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61F098DD">
      <w:pPr>
        <w:spacing w:before="156" w:beforeLines="50" w:after="156" w:afterLines="50" w:line="500" w:lineRule="exact"/>
        <w:jc w:val="center"/>
        <w:rPr>
          <w:rFonts w:hint="eastAsia" w:ascii="华文仿宋" w:hAnsi="华文仿宋" w:eastAsia="华文仿宋" w:cs="华文仿宋"/>
          <w:bCs/>
          <w:szCs w:val="32"/>
        </w:rPr>
      </w:pPr>
      <w:bookmarkStart w:id="0" w:name="_GoBack"/>
      <w:bookmarkEnd w:id="0"/>
      <w:r>
        <w:rPr>
          <w:rFonts w:hint="eastAsia" w:ascii="微软雅黑" w:hAnsi="微软雅黑" w:eastAsia="微软雅黑"/>
          <w:bCs/>
          <w:szCs w:val="32"/>
        </w:rPr>
        <w:t xml:space="preserve">      </w:t>
      </w:r>
      <w:r>
        <w:rPr>
          <w:rFonts w:hint="eastAsia" w:ascii="华文仿宋" w:hAnsi="华文仿宋" w:eastAsia="华文仿宋" w:cs="华文仿宋"/>
          <w:bCs/>
          <w:szCs w:val="32"/>
        </w:rPr>
        <w:t xml:space="preserve">                                     合同编号：</w:t>
      </w:r>
    </w:p>
    <w:p w14:paraId="0A07017F">
      <w:pPr>
        <w:spacing w:line="500" w:lineRule="exact"/>
        <w:jc w:val="center"/>
        <w:rPr>
          <w:rFonts w:hint="eastAsia" w:ascii="华文仿宋" w:hAnsi="华文仿宋" w:eastAsia="华文仿宋" w:cs="华文仿宋"/>
          <w:b/>
          <w:sz w:val="32"/>
          <w:szCs w:val="32"/>
        </w:rPr>
      </w:pPr>
      <w:r>
        <w:rPr>
          <w:rFonts w:hint="eastAsia" w:ascii="华文仿宋" w:hAnsi="华文仿宋" w:eastAsia="华文仿宋" w:cs="华文仿宋"/>
          <w:b/>
          <w:sz w:val="32"/>
          <w:szCs w:val="32"/>
        </w:rPr>
        <w:t>项目委托研究合同书</w:t>
      </w:r>
    </w:p>
    <w:p w14:paraId="15715569">
      <w:pPr>
        <w:spacing w:line="500" w:lineRule="exact"/>
        <w:jc w:val="center"/>
        <w:rPr>
          <w:rFonts w:hint="eastAsia" w:ascii="华文仿宋" w:hAnsi="华文仿宋" w:eastAsia="华文仿宋" w:cs="华文仿宋"/>
          <w:b/>
          <w:sz w:val="36"/>
        </w:rPr>
      </w:pPr>
    </w:p>
    <w:p w14:paraId="10FFD1E5">
      <w:pPr>
        <w:spacing w:line="500" w:lineRule="exact"/>
        <w:rPr>
          <w:rFonts w:hint="eastAsia" w:ascii="华文仿宋" w:hAnsi="华文仿宋" w:eastAsia="华文仿宋" w:cs="华文仿宋"/>
          <w:sz w:val="24"/>
        </w:rPr>
      </w:pPr>
      <w:r>
        <w:rPr>
          <w:rFonts w:hint="eastAsia" w:ascii="华文仿宋" w:hAnsi="华文仿宋" w:eastAsia="华文仿宋" w:cs="华文仿宋"/>
          <w:sz w:val="24"/>
        </w:rPr>
        <w:t>甲方：</w:t>
      </w:r>
      <w:r>
        <w:rPr>
          <w:rFonts w:hint="eastAsia" w:ascii="华文仿宋" w:hAnsi="华文仿宋" w:eastAsia="华文仿宋" w:cs="华文仿宋"/>
          <w:sz w:val="24"/>
          <w:u w:val="single"/>
        </w:rPr>
        <w:t xml:space="preserve">                            </w:t>
      </w:r>
      <w:r>
        <w:rPr>
          <w:rFonts w:hint="eastAsia" w:ascii="华文仿宋" w:hAnsi="华文仿宋" w:eastAsia="华文仿宋" w:cs="华文仿宋"/>
          <w:sz w:val="24"/>
        </w:rPr>
        <w:t>公司</w:t>
      </w:r>
    </w:p>
    <w:p w14:paraId="570FB830">
      <w:pPr>
        <w:spacing w:line="500" w:lineRule="exact"/>
        <w:rPr>
          <w:rFonts w:hint="eastAsia" w:ascii="华文仿宋" w:hAnsi="华文仿宋" w:eastAsia="华文仿宋" w:cs="华文仿宋"/>
          <w:sz w:val="24"/>
        </w:rPr>
      </w:pPr>
      <w:r>
        <w:rPr>
          <w:rFonts w:hint="eastAsia" w:ascii="华文仿宋" w:hAnsi="华文仿宋" w:eastAsia="华文仿宋" w:cs="华文仿宋"/>
          <w:sz w:val="24"/>
        </w:rPr>
        <w:t>乙方：</w:t>
      </w:r>
      <w:r>
        <w:rPr>
          <w:rFonts w:hint="eastAsia" w:ascii="华文仿宋" w:hAnsi="华文仿宋" w:eastAsia="华文仿宋" w:cs="华文仿宋"/>
          <w:sz w:val="24"/>
          <w:u w:val="single"/>
        </w:rPr>
        <w:t xml:space="preserve">                            </w:t>
      </w:r>
      <w:r>
        <w:rPr>
          <w:rFonts w:hint="eastAsia" w:ascii="华文仿宋" w:hAnsi="华文仿宋" w:eastAsia="华文仿宋" w:cs="华文仿宋"/>
          <w:sz w:val="24"/>
        </w:rPr>
        <w:t>医院</w:t>
      </w:r>
    </w:p>
    <w:p w14:paraId="21782977">
      <w:pPr>
        <w:spacing w:line="500" w:lineRule="exact"/>
        <w:rPr>
          <w:rFonts w:hint="eastAsia" w:ascii="华文仿宋" w:hAnsi="华文仿宋" w:eastAsia="华文仿宋" w:cs="华文仿宋"/>
          <w:sz w:val="24"/>
        </w:rPr>
      </w:pPr>
    </w:p>
    <w:p w14:paraId="1DFF2DA8">
      <w:pPr>
        <w:spacing w:line="500" w:lineRule="exact"/>
        <w:rPr>
          <w:rFonts w:hint="eastAsia" w:ascii="华文仿宋" w:hAnsi="华文仿宋" w:eastAsia="华文仿宋" w:cs="华文仿宋"/>
          <w:sz w:val="24"/>
        </w:rPr>
      </w:pPr>
      <w:r>
        <w:rPr>
          <w:rFonts w:hint="eastAsia" w:ascii="华文仿宋" w:hAnsi="华文仿宋" w:eastAsia="华文仿宋" w:cs="华文仿宋"/>
          <w:sz w:val="24"/>
        </w:rPr>
        <w:t>医疗器械开发背景介绍，及委托我院参与研究的前提阐述。</w:t>
      </w:r>
    </w:p>
    <w:p w14:paraId="5DC5D5E6">
      <w:pPr>
        <w:spacing w:line="500" w:lineRule="exact"/>
        <w:rPr>
          <w:rFonts w:hint="eastAsia" w:ascii="华文仿宋" w:hAnsi="华文仿宋" w:eastAsia="华文仿宋" w:cs="华文仿宋"/>
          <w:sz w:val="24"/>
        </w:rPr>
      </w:pPr>
    </w:p>
    <w:p w14:paraId="67AE8AE8">
      <w:pPr>
        <w:spacing w:line="500" w:lineRule="exact"/>
        <w:rPr>
          <w:rFonts w:hint="eastAsia" w:ascii="华文仿宋" w:hAnsi="华文仿宋" w:eastAsia="华文仿宋" w:cs="华文仿宋"/>
          <w:sz w:val="24"/>
        </w:rPr>
      </w:pPr>
      <w:r>
        <w:rPr>
          <w:rFonts w:hint="eastAsia" w:ascii="华文仿宋" w:hAnsi="华文仿宋" w:eastAsia="华文仿宋" w:cs="华文仿宋"/>
          <w:sz w:val="24"/>
        </w:rPr>
        <w:t>研究题目：</w:t>
      </w:r>
    </w:p>
    <w:p w14:paraId="239563E4">
      <w:pPr>
        <w:spacing w:line="500" w:lineRule="exact"/>
        <w:rPr>
          <w:rFonts w:hint="eastAsia" w:ascii="华文仿宋" w:hAnsi="华文仿宋" w:eastAsia="华文仿宋" w:cs="华文仿宋"/>
          <w:sz w:val="24"/>
        </w:rPr>
      </w:pPr>
      <w:r>
        <w:rPr>
          <w:rFonts w:hint="eastAsia" w:ascii="华文仿宋" w:hAnsi="华文仿宋" w:eastAsia="华文仿宋" w:cs="华文仿宋"/>
          <w:sz w:val="24"/>
        </w:rPr>
        <w:t>方案编号：</w:t>
      </w:r>
    </w:p>
    <w:p w14:paraId="4EDDB81C">
      <w:pPr>
        <w:spacing w:line="500" w:lineRule="exact"/>
        <w:rPr>
          <w:rFonts w:hint="eastAsia" w:ascii="华文仿宋" w:hAnsi="华文仿宋" w:eastAsia="华文仿宋" w:cs="华文仿宋"/>
        </w:rPr>
      </w:pPr>
    </w:p>
    <w:p w14:paraId="49FB8763">
      <w:pPr>
        <w:spacing w:line="500" w:lineRule="exact"/>
        <w:rPr>
          <w:rFonts w:hint="eastAsia" w:ascii="华文仿宋" w:hAnsi="华文仿宋" w:eastAsia="华文仿宋" w:cs="华文仿宋"/>
          <w:b/>
          <w:sz w:val="24"/>
        </w:rPr>
      </w:pPr>
      <w:r>
        <w:rPr>
          <w:rFonts w:hint="eastAsia" w:ascii="华文仿宋" w:hAnsi="华文仿宋" w:eastAsia="华文仿宋" w:cs="华文仿宋"/>
          <w:b/>
          <w:sz w:val="24"/>
        </w:rPr>
        <w:t>双方责任与义务</w:t>
      </w:r>
    </w:p>
    <w:p w14:paraId="1D1BB5AB">
      <w:pPr>
        <w:spacing w:line="500" w:lineRule="exact"/>
        <w:rPr>
          <w:rFonts w:hint="eastAsia" w:ascii="华文仿宋" w:hAnsi="华文仿宋" w:eastAsia="华文仿宋" w:cs="华文仿宋"/>
          <w:sz w:val="24"/>
        </w:rPr>
      </w:pPr>
      <w:r>
        <w:rPr>
          <w:rFonts w:hint="eastAsia" w:ascii="华文仿宋" w:hAnsi="华文仿宋" w:eastAsia="华文仿宋" w:cs="华文仿宋"/>
          <w:sz w:val="24"/>
        </w:rPr>
        <w:t>甲方：</w:t>
      </w:r>
    </w:p>
    <w:p w14:paraId="1083503E">
      <w:pPr>
        <w:spacing w:line="500" w:lineRule="exact"/>
        <w:rPr>
          <w:rFonts w:hint="eastAsia" w:ascii="华文仿宋" w:hAnsi="华文仿宋" w:eastAsia="华文仿宋" w:cs="华文仿宋"/>
          <w:sz w:val="24"/>
        </w:rPr>
      </w:pPr>
      <w:r>
        <w:rPr>
          <w:rFonts w:hint="eastAsia" w:ascii="华文仿宋" w:hAnsi="华文仿宋" w:eastAsia="华文仿宋" w:cs="华文仿宋"/>
          <w:sz w:val="24"/>
        </w:rPr>
        <w:t xml:space="preserve">  根据《医疗器械临床试验质量管理规范》中对申办方、监查员的职责限定，甲方承担如下职责：</w:t>
      </w:r>
    </w:p>
    <w:p w14:paraId="190F8A2A">
      <w:pPr>
        <w:widowControl/>
        <w:numPr>
          <w:ilvl w:val="0"/>
          <w:numId w:val="1"/>
        </w:numPr>
        <w:spacing w:line="500" w:lineRule="exact"/>
        <w:jc w:val="left"/>
        <w:rPr>
          <w:rFonts w:hint="eastAsia" w:ascii="华文仿宋" w:hAnsi="华文仿宋" w:eastAsia="华文仿宋" w:cs="华文仿宋"/>
          <w:sz w:val="24"/>
        </w:rPr>
      </w:pPr>
      <w:r>
        <w:rPr>
          <w:rFonts w:hint="eastAsia" w:ascii="华文仿宋" w:hAnsi="华文仿宋" w:eastAsia="华文仿宋" w:cs="华文仿宋"/>
          <w:sz w:val="24"/>
        </w:rPr>
        <w:t>甲方向乙方提供研究经费、临床试验用文件夹、临床试验方案、试验材料、受试者知情同意书、病例报告表</w:t>
      </w:r>
      <w:r>
        <w:rPr>
          <w:rFonts w:hint="eastAsia" w:ascii="华文仿宋" w:hAnsi="华文仿宋" w:eastAsia="华文仿宋" w:cs="华文仿宋"/>
          <w:sz w:val="24"/>
          <w:szCs w:val="21"/>
        </w:rPr>
        <w:t>（CRF）、严重</w:t>
      </w:r>
      <w:r>
        <w:rPr>
          <w:rFonts w:hint="eastAsia" w:ascii="华文仿宋" w:hAnsi="华文仿宋" w:eastAsia="华文仿宋" w:cs="华文仿宋"/>
          <w:sz w:val="24"/>
        </w:rPr>
        <w:t>不良事件记录表等。</w:t>
      </w:r>
    </w:p>
    <w:p w14:paraId="434DB6D9">
      <w:pPr>
        <w:widowControl/>
        <w:numPr>
          <w:ilvl w:val="0"/>
          <w:numId w:val="1"/>
        </w:numPr>
        <w:spacing w:line="500" w:lineRule="exact"/>
        <w:jc w:val="left"/>
        <w:rPr>
          <w:rFonts w:hint="eastAsia" w:ascii="华文仿宋" w:hAnsi="华文仿宋" w:eastAsia="华文仿宋" w:cs="华文仿宋"/>
          <w:sz w:val="24"/>
        </w:rPr>
      </w:pPr>
      <w:r>
        <w:rPr>
          <w:rFonts w:hint="eastAsia" w:ascii="华文仿宋" w:hAnsi="华文仿宋" w:eastAsia="华文仿宋" w:cs="华文仿宋"/>
          <w:sz w:val="24"/>
        </w:rPr>
        <w:t>甲方负责对乙方的研究人员进行与该临床试验有关的培训。</w:t>
      </w:r>
    </w:p>
    <w:p w14:paraId="7B9AF773">
      <w:pPr>
        <w:widowControl/>
        <w:numPr>
          <w:ilvl w:val="0"/>
          <w:numId w:val="1"/>
        </w:numPr>
        <w:spacing w:line="500" w:lineRule="exact"/>
        <w:jc w:val="left"/>
        <w:rPr>
          <w:rFonts w:hint="eastAsia" w:ascii="华文仿宋" w:hAnsi="华文仿宋" w:eastAsia="华文仿宋" w:cs="华文仿宋"/>
          <w:sz w:val="24"/>
        </w:rPr>
      </w:pPr>
      <w:r>
        <w:rPr>
          <w:rFonts w:hint="eastAsia" w:ascii="华文仿宋" w:hAnsi="华文仿宋" w:eastAsia="华文仿宋" w:cs="华文仿宋"/>
          <w:sz w:val="24"/>
        </w:rPr>
        <w:t>甲方在临床试验进行期间，负责派遣临床监查员对临床试验进行定期和不定期的监查，并就监查中发现的问题与乙方协商解决。</w:t>
      </w:r>
    </w:p>
    <w:p w14:paraId="512B5C38">
      <w:pPr>
        <w:widowControl/>
        <w:numPr>
          <w:ilvl w:val="0"/>
          <w:numId w:val="1"/>
        </w:numPr>
        <w:spacing w:line="500" w:lineRule="exact"/>
        <w:jc w:val="left"/>
        <w:rPr>
          <w:rFonts w:hint="eastAsia" w:ascii="华文仿宋" w:hAnsi="华文仿宋" w:eastAsia="华文仿宋" w:cs="华文仿宋"/>
          <w:sz w:val="24"/>
        </w:rPr>
      </w:pPr>
      <w:r>
        <w:rPr>
          <w:rFonts w:hint="eastAsia" w:ascii="华文仿宋" w:hAnsi="华文仿宋" w:eastAsia="华文仿宋" w:cs="华文仿宋"/>
          <w:sz w:val="24"/>
        </w:rPr>
        <w:t>甲方负责向乙方回收剩余医疗器械。</w:t>
      </w:r>
    </w:p>
    <w:p w14:paraId="39D5A47E">
      <w:pPr>
        <w:widowControl/>
        <w:numPr>
          <w:ilvl w:val="0"/>
          <w:numId w:val="1"/>
        </w:numPr>
        <w:spacing w:line="500" w:lineRule="exact"/>
        <w:jc w:val="left"/>
        <w:rPr>
          <w:rFonts w:hint="eastAsia" w:ascii="华文仿宋" w:hAnsi="华文仿宋" w:eastAsia="华文仿宋" w:cs="华文仿宋"/>
          <w:sz w:val="24"/>
        </w:rPr>
      </w:pPr>
      <w:r>
        <w:rPr>
          <w:rFonts w:hint="eastAsia" w:ascii="华文仿宋" w:hAnsi="华文仿宋" w:eastAsia="华文仿宋" w:cs="华文仿宋"/>
          <w:sz w:val="24"/>
        </w:rPr>
        <w:t>甲方负责对临床试验结果进行数据统计并完成统计分析报告。</w:t>
      </w:r>
    </w:p>
    <w:p w14:paraId="6594300A">
      <w:pPr>
        <w:widowControl/>
        <w:numPr>
          <w:ilvl w:val="0"/>
          <w:numId w:val="1"/>
        </w:numPr>
        <w:spacing w:line="500" w:lineRule="exact"/>
        <w:jc w:val="left"/>
        <w:rPr>
          <w:rFonts w:hint="eastAsia" w:ascii="华文仿宋" w:hAnsi="华文仿宋" w:eastAsia="华文仿宋" w:cs="华文仿宋"/>
          <w:sz w:val="24"/>
        </w:rPr>
      </w:pPr>
      <w:r>
        <w:rPr>
          <w:rFonts w:hint="eastAsia" w:ascii="华文仿宋" w:hAnsi="华文仿宋" w:eastAsia="华文仿宋" w:cs="华文仿宋"/>
          <w:sz w:val="24"/>
        </w:rPr>
        <w:t>甲方从乙方调阅和拿走任何试验资料均需乙方同意，并有资料调阅和交接记录。</w:t>
      </w:r>
    </w:p>
    <w:p w14:paraId="04DB492B">
      <w:pPr>
        <w:widowControl/>
        <w:numPr>
          <w:ilvl w:val="0"/>
          <w:numId w:val="1"/>
        </w:numPr>
        <w:spacing w:line="500" w:lineRule="exact"/>
        <w:jc w:val="left"/>
        <w:rPr>
          <w:rFonts w:hint="eastAsia" w:ascii="华文仿宋" w:hAnsi="华文仿宋" w:eastAsia="华文仿宋" w:cs="华文仿宋"/>
          <w:sz w:val="24"/>
        </w:rPr>
      </w:pPr>
      <w:r>
        <w:rPr>
          <w:rFonts w:hint="eastAsia" w:ascii="华文仿宋" w:hAnsi="华文仿宋" w:eastAsia="华文仿宋" w:cs="华文仿宋"/>
          <w:sz w:val="24"/>
        </w:rPr>
        <w:t>本试验一旦发生需要及时处理（包括但不限于治疗、赔偿等）的不良事件或严重不良事件，若需要甲方协调，甲方监查员或者负责人必须尽快到达乙方机构，协助处理严重不良事件后果并采取必要的措施，以保证受试者的安全和权益，并及时向市场监督管理部门和卫生行政管理部门报告，同时向涉及同一医疗器械的临床试验的其他研究单位通报严重不良事件。</w:t>
      </w:r>
    </w:p>
    <w:p w14:paraId="2696029B">
      <w:pPr>
        <w:widowControl/>
        <w:numPr>
          <w:ilvl w:val="0"/>
          <w:numId w:val="1"/>
        </w:numPr>
        <w:spacing w:line="500" w:lineRule="exact"/>
        <w:jc w:val="left"/>
        <w:rPr>
          <w:rFonts w:hint="eastAsia" w:ascii="华文仿宋" w:hAnsi="华文仿宋" w:eastAsia="华文仿宋" w:cs="华文仿宋"/>
          <w:sz w:val="24"/>
        </w:rPr>
      </w:pPr>
      <w:r>
        <w:rPr>
          <w:rFonts w:hint="eastAsia" w:ascii="华文仿宋" w:hAnsi="华文仿宋" w:eastAsia="华文仿宋" w:cs="华文仿宋"/>
          <w:sz w:val="24"/>
        </w:rPr>
        <w:t>若判定受试者损害后果与临床试验相关后，由甲方支付受试者相关的治疗费用，以保证受试者的安全和权益。</w:t>
      </w:r>
    </w:p>
    <w:p w14:paraId="43E860C6">
      <w:pPr>
        <w:widowControl/>
        <w:numPr>
          <w:ilvl w:val="0"/>
          <w:numId w:val="1"/>
        </w:numPr>
        <w:spacing w:line="500" w:lineRule="exact"/>
        <w:jc w:val="left"/>
        <w:rPr>
          <w:rFonts w:hint="eastAsia" w:ascii="华文仿宋" w:hAnsi="华文仿宋" w:eastAsia="华文仿宋" w:cs="华文仿宋"/>
          <w:sz w:val="24"/>
        </w:rPr>
      </w:pPr>
      <w:r>
        <w:rPr>
          <w:rFonts w:hint="eastAsia" w:ascii="华文仿宋" w:hAnsi="华文仿宋" w:eastAsia="华文仿宋" w:cs="华文仿宋"/>
          <w:sz w:val="24"/>
        </w:rPr>
        <w:t>申办者在相关法律法规规定的范畴内，向研究者及其供职的医疗机构提供与临床试验相关的法律上、经济上的保险或担保，但不包括研究者及其供职的医疗机构自身的过失所致的损害。</w:t>
      </w:r>
    </w:p>
    <w:p w14:paraId="0DEAEBFB">
      <w:pPr>
        <w:widowControl/>
        <w:numPr>
          <w:ilvl w:val="0"/>
          <w:numId w:val="1"/>
        </w:numPr>
        <w:spacing w:line="500" w:lineRule="exact"/>
        <w:jc w:val="left"/>
        <w:rPr>
          <w:rFonts w:hint="eastAsia" w:ascii="华文仿宋" w:hAnsi="华文仿宋" w:eastAsia="华文仿宋" w:cs="华文仿宋"/>
          <w:sz w:val="24"/>
        </w:rPr>
      </w:pPr>
      <w:r>
        <w:rPr>
          <w:rFonts w:hint="eastAsia" w:ascii="华文仿宋" w:hAnsi="华文仿宋" w:eastAsia="华文仿宋" w:cs="华文仿宋"/>
          <w:sz w:val="24"/>
        </w:rPr>
        <w:t>申办者负责承担受试者与试验相关的损害或死亡的诊疗费用，和相应的经济补偿。申办者和研究者应及时兑付给予受试者的补偿。如进入诉讼程序，则由甲方承担案件的律师费、诉讼费等于诉讼相关的费用。</w:t>
      </w:r>
    </w:p>
    <w:p w14:paraId="53CA7C8B">
      <w:pPr>
        <w:widowControl/>
        <w:numPr>
          <w:ilvl w:val="0"/>
          <w:numId w:val="1"/>
        </w:numPr>
        <w:spacing w:line="500" w:lineRule="exact"/>
        <w:jc w:val="left"/>
        <w:rPr>
          <w:rFonts w:hint="eastAsia" w:ascii="华文仿宋" w:hAnsi="华文仿宋" w:eastAsia="华文仿宋" w:cs="华文仿宋"/>
          <w:sz w:val="24"/>
        </w:rPr>
      </w:pPr>
      <w:r>
        <w:rPr>
          <w:rFonts w:hint="eastAsia" w:ascii="华文仿宋" w:hAnsi="华文仿宋" w:eastAsia="华文仿宋" w:cs="华文仿宋"/>
          <w:sz w:val="24"/>
        </w:rPr>
        <w:t>未经受试者书面同意、受试者的个人信息/标本等不能擅自用于除本研究以外的其它研究。</w:t>
      </w:r>
    </w:p>
    <w:p w14:paraId="24C9EFD1">
      <w:pPr>
        <w:widowControl/>
        <w:numPr>
          <w:ilvl w:val="0"/>
          <w:numId w:val="1"/>
        </w:numPr>
        <w:spacing w:line="500" w:lineRule="exact"/>
        <w:jc w:val="left"/>
        <w:rPr>
          <w:rFonts w:hint="eastAsia" w:ascii="华文仿宋" w:hAnsi="华文仿宋" w:eastAsia="华文仿宋" w:cs="华文仿宋"/>
          <w:sz w:val="24"/>
        </w:rPr>
      </w:pPr>
      <w:r>
        <w:rPr>
          <w:rFonts w:hint="eastAsia" w:ascii="华文仿宋" w:hAnsi="华文仿宋" w:eastAsia="华文仿宋" w:cs="华文仿宋"/>
          <w:sz w:val="24"/>
        </w:rPr>
        <w:t>提供申办方委托CRO承担临床试验相关业务的《委托函》，明确说明CRO受申办方委托承担和不承担的责任与义务范畴。</w:t>
      </w:r>
    </w:p>
    <w:p w14:paraId="3573A2B8">
      <w:pPr>
        <w:widowControl/>
        <w:numPr>
          <w:ilvl w:val="0"/>
          <w:numId w:val="1"/>
        </w:numPr>
        <w:spacing w:line="500" w:lineRule="exact"/>
        <w:jc w:val="left"/>
        <w:rPr>
          <w:rFonts w:hint="eastAsia" w:ascii="华文仿宋" w:hAnsi="华文仿宋" w:eastAsia="华文仿宋" w:cs="华文仿宋"/>
          <w:sz w:val="24"/>
        </w:rPr>
      </w:pPr>
      <w:r>
        <w:rPr>
          <w:rFonts w:hint="eastAsia" w:ascii="华文仿宋" w:hAnsi="华文仿宋" w:eastAsia="华文仿宋" w:cs="华文仿宋"/>
          <w:sz w:val="24"/>
        </w:rPr>
        <w:t>在合同约定的资料保管期限到期后，甲方应及时通知乙方协商进一步保管事宜，约定后续保管事宜。</w:t>
      </w:r>
    </w:p>
    <w:p w14:paraId="2A424C83">
      <w:pPr>
        <w:spacing w:line="500" w:lineRule="exact"/>
        <w:rPr>
          <w:rFonts w:hint="eastAsia" w:ascii="华文仿宋" w:hAnsi="华文仿宋" w:eastAsia="华文仿宋" w:cs="华文仿宋"/>
          <w:sz w:val="24"/>
        </w:rPr>
      </w:pPr>
      <w:r>
        <w:rPr>
          <w:rFonts w:hint="eastAsia" w:ascii="华文仿宋" w:hAnsi="华文仿宋" w:eastAsia="华文仿宋" w:cs="华文仿宋"/>
          <w:sz w:val="24"/>
        </w:rPr>
        <w:t>乙方：</w:t>
      </w:r>
    </w:p>
    <w:p w14:paraId="72D096A9">
      <w:pPr>
        <w:widowControl/>
        <w:numPr>
          <w:ilvl w:val="1"/>
          <w:numId w:val="2"/>
        </w:numPr>
        <w:spacing w:line="500" w:lineRule="exact"/>
        <w:jc w:val="left"/>
        <w:rPr>
          <w:rFonts w:hint="eastAsia" w:ascii="华文仿宋" w:hAnsi="华文仿宋" w:eastAsia="华文仿宋" w:cs="华文仿宋"/>
          <w:sz w:val="24"/>
        </w:rPr>
      </w:pPr>
      <w:r>
        <w:rPr>
          <w:rFonts w:hint="eastAsia" w:ascii="华文仿宋" w:hAnsi="华文仿宋" w:eastAsia="华文仿宋" w:cs="华文仿宋"/>
          <w:sz w:val="24"/>
        </w:rPr>
        <w:t>乙方应严格遵循GCP要求及研究方案进行本次临床试验。</w:t>
      </w:r>
    </w:p>
    <w:p w14:paraId="15C850EF">
      <w:pPr>
        <w:widowControl/>
        <w:numPr>
          <w:ilvl w:val="1"/>
          <w:numId w:val="2"/>
        </w:numPr>
        <w:spacing w:line="500" w:lineRule="exact"/>
        <w:jc w:val="left"/>
        <w:rPr>
          <w:rFonts w:hint="eastAsia" w:ascii="华文仿宋" w:hAnsi="华文仿宋" w:eastAsia="华文仿宋" w:cs="华文仿宋"/>
          <w:sz w:val="24"/>
          <w:szCs w:val="21"/>
        </w:rPr>
      </w:pPr>
      <w:r>
        <w:rPr>
          <w:rFonts w:hint="eastAsia" w:ascii="华文仿宋" w:hAnsi="华文仿宋" w:eastAsia="华文仿宋" w:cs="华文仿宋"/>
          <w:sz w:val="24"/>
        </w:rPr>
        <mc:AlternateContent>
          <mc:Choice Requires="wps">
            <w:drawing>
              <wp:anchor distT="0" distB="0" distL="114300" distR="114300" simplePos="0" relativeHeight="251659264" behindDoc="0" locked="0" layoutInCell="0" allowOverlap="1">
                <wp:simplePos x="0" y="0"/>
                <wp:positionH relativeFrom="column">
                  <wp:posOffset>2680335</wp:posOffset>
                </wp:positionH>
                <wp:positionV relativeFrom="paragraph">
                  <wp:posOffset>269240</wp:posOffset>
                </wp:positionV>
                <wp:extent cx="635" cy="0"/>
                <wp:effectExtent l="0" t="4445" r="0" b="5080"/>
                <wp:wrapNone/>
                <wp:docPr id="1" name="直线 2"/>
                <wp:cNvGraphicFramePr/>
                <a:graphic xmlns:a="http://schemas.openxmlformats.org/drawingml/2006/main">
                  <a:graphicData uri="http://schemas.microsoft.com/office/word/2010/wordprocessingShape">
                    <wps:wsp>
                      <wps:cNvSpPr/>
                      <wps:spPr>
                        <a:xfrm>
                          <a:off x="0" y="0"/>
                          <a:ext cx="635"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 o:spid="_x0000_s1026" o:spt="20" style="position:absolute;left:0pt;margin-left:211.05pt;margin-top:21.2pt;height:0pt;width:0.05pt;z-index:251659264;mso-width-relative:page;mso-height-relative:page;" filled="f" stroked="t" coordsize="21600,21600" o:allowincell="f" o:gfxdata="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AAAAAZHJzL1BLAQIUABQAAAAIAIdO4kCd5I0c1QAAAAkBAAAP&#10;AAAAAAAAAAEAIAAAACIAAABkcnMvZG93bnJldi54bWxQSwECFAAUAAAACACHTuJA8duR/eIBAADX&#10;AwAADgAAAAAAAAABACAAAAAkAQAAZHJzL2Uyb0RvYy54bWxQSwUGAAAAAAYABgBZAQAAeAUAAAAA&#10;">
                <v:fill on="f" focussize="0,0"/>
                <v:stroke color="#000000" joinstyle="round"/>
                <v:imagedata o:title=""/>
                <o:lock v:ext="edit" aspectratio="f"/>
              </v:line>
            </w:pict>
          </mc:Fallback>
        </mc:AlternateContent>
      </w:r>
      <w:r>
        <w:rPr>
          <w:rFonts w:hint="eastAsia" w:ascii="华文仿宋" w:hAnsi="华文仿宋" w:eastAsia="华文仿宋" w:cs="华文仿宋"/>
          <w:sz w:val="24"/>
        </w:rPr>
        <w:t>乙方在合同规定的试验期限内完成共</w:t>
      </w:r>
      <w:r>
        <w:rPr>
          <w:rFonts w:hint="eastAsia" w:ascii="华文仿宋" w:hAnsi="华文仿宋" w:eastAsia="华文仿宋" w:cs="华文仿宋"/>
          <w:sz w:val="24"/>
          <w:u w:val="single"/>
        </w:rPr>
        <w:t xml:space="preserve">        </w:t>
      </w:r>
      <w:r>
        <w:rPr>
          <w:rFonts w:hint="eastAsia" w:ascii="华文仿宋" w:hAnsi="华文仿宋" w:eastAsia="华文仿宋" w:cs="华文仿宋"/>
          <w:sz w:val="24"/>
        </w:rPr>
        <w:t>例有效病例的临床观察并提供填写完整的病例报告表</w:t>
      </w:r>
      <w:r>
        <w:rPr>
          <w:rFonts w:hint="eastAsia" w:ascii="华文仿宋" w:hAnsi="华文仿宋" w:eastAsia="华文仿宋" w:cs="华文仿宋"/>
          <w:sz w:val="24"/>
          <w:szCs w:val="21"/>
        </w:rPr>
        <w:t>（CRF）。</w:t>
      </w:r>
    </w:p>
    <w:p w14:paraId="193A2C0D">
      <w:pPr>
        <w:widowControl/>
        <w:numPr>
          <w:ilvl w:val="1"/>
          <w:numId w:val="2"/>
        </w:numPr>
        <w:spacing w:line="500" w:lineRule="exact"/>
        <w:jc w:val="left"/>
        <w:rPr>
          <w:rFonts w:hint="eastAsia" w:ascii="华文仿宋" w:hAnsi="华文仿宋" w:eastAsia="华文仿宋" w:cs="华文仿宋"/>
          <w:sz w:val="24"/>
        </w:rPr>
      </w:pPr>
      <w:r>
        <w:rPr>
          <w:rFonts w:hint="eastAsia" w:ascii="华文仿宋" w:hAnsi="华文仿宋" w:eastAsia="华文仿宋" w:cs="华文仿宋"/>
          <w:sz w:val="24"/>
        </w:rPr>
        <w:t>试验进行中或结束后，乙方有责任向甲方监查员或稽查人员出示与本临床试验有关的全部临床试验资料</w:t>
      </w:r>
      <w:r>
        <w:rPr>
          <w:rFonts w:hint="eastAsia" w:ascii="华文仿宋" w:hAnsi="华文仿宋" w:eastAsia="华文仿宋" w:cs="华文仿宋"/>
          <w:sz w:val="24"/>
          <w:szCs w:val="21"/>
        </w:rPr>
        <w:t>（包括原始病例记录、CRF、化验报告及其它检查报告等），</w:t>
      </w:r>
      <w:r>
        <w:rPr>
          <w:rFonts w:hint="eastAsia" w:ascii="华文仿宋" w:hAnsi="华文仿宋" w:eastAsia="华文仿宋" w:cs="华文仿宋"/>
          <w:sz w:val="24"/>
        </w:rPr>
        <w:t>以便完成对该试验的监查与审核。</w:t>
      </w:r>
    </w:p>
    <w:p w14:paraId="3B311DEA">
      <w:pPr>
        <w:widowControl/>
        <w:numPr>
          <w:ilvl w:val="2"/>
          <w:numId w:val="2"/>
        </w:numPr>
        <w:spacing w:line="500" w:lineRule="exact"/>
        <w:jc w:val="left"/>
        <w:rPr>
          <w:rFonts w:hint="eastAsia" w:ascii="华文仿宋" w:hAnsi="华文仿宋" w:eastAsia="华文仿宋" w:cs="华文仿宋"/>
          <w:sz w:val="24"/>
        </w:rPr>
      </w:pPr>
      <w:r>
        <w:rPr>
          <w:rFonts w:hint="eastAsia" w:ascii="华文仿宋" w:hAnsi="华文仿宋" w:eastAsia="华文仿宋" w:cs="华文仿宋"/>
          <w:sz w:val="24"/>
        </w:rPr>
        <w:t>在临床试验过程中，若受试者发生与试验相关的不良事件，乙方应对受试者进行积极的对症处理和治疗。</w:t>
      </w:r>
    </w:p>
    <w:p w14:paraId="3BEF6C16">
      <w:pPr>
        <w:widowControl/>
        <w:numPr>
          <w:ilvl w:val="2"/>
          <w:numId w:val="2"/>
        </w:numPr>
        <w:spacing w:line="500" w:lineRule="exact"/>
        <w:jc w:val="left"/>
        <w:rPr>
          <w:rFonts w:hint="eastAsia" w:ascii="华文仿宋" w:hAnsi="华文仿宋" w:eastAsia="华文仿宋" w:cs="华文仿宋"/>
          <w:sz w:val="24"/>
        </w:rPr>
      </w:pPr>
      <w:r>
        <w:rPr>
          <w:rFonts w:hint="eastAsia" w:ascii="华文仿宋" w:hAnsi="华文仿宋" w:eastAsia="华文仿宋" w:cs="华文仿宋"/>
          <w:sz w:val="24"/>
        </w:rPr>
        <w:t>乙方在收到申办者数据处理单位对病例报告表的询问表后，应及时提供反馈信息，一般情况下不应超过一周。</w:t>
      </w:r>
    </w:p>
    <w:p w14:paraId="6A57F278">
      <w:pPr>
        <w:widowControl/>
        <w:numPr>
          <w:ilvl w:val="2"/>
          <w:numId w:val="2"/>
        </w:numPr>
        <w:spacing w:line="500" w:lineRule="exact"/>
        <w:jc w:val="left"/>
        <w:rPr>
          <w:rFonts w:hint="eastAsia" w:ascii="华文仿宋" w:hAnsi="华文仿宋" w:eastAsia="华文仿宋" w:cs="华文仿宋"/>
          <w:sz w:val="24"/>
        </w:rPr>
      </w:pPr>
      <w:r>
        <w:rPr>
          <w:rFonts w:hint="eastAsia" w:ascii="华文仿宋" w:hAnsi="华文仿宋" w:eastAsia="华文仿宋" w:cs="华文仿宋"/>
          <w:sz w:val="24"/>
        </w:rPr>
        <w:t>乙方在收到统计分析报告后，如无异议，应在3周内完成临床试验总结报告及分中心小结表。</w:t>
      </w:r>
    </w:p>
    <w:p w14:paraId="3CC43F2E">
      <w:pPr>
        <w:widowControl/>
        <w:numPr>
          <w:ilvl w:val="2"/>
          <w:numId w:val="2"/>
        </w:numPr>
        <w:spacing w:line="500" w:lineRule="exact"/>
        <w:jc w:val="left"/>
        <w:rPr>
          <w:rFonts w:hint="eastAsia" w:ascii="华文仿宋" w:hAnsi="华文仿宋" w:eastAsia="华文仿宋" w:cs="华文仿宋"/>
          <w:sz w:val="24"/>
        </w:rPr>
      </w:pPr>
      <w:r>
        <w:rPr>
          <w:rFonts w:hint="eastAsia" w:ascii="华文仿宋" w:hAnsi="华文仿宋" w:eastAsia="华文仿宋" w:cs="华文仿宋"/>
          <w:sz w:val="24"/>
        </w:rPr>
        <w:t>如有需要，乙方负责参加NMPA专家审评会，并按GCP要求保存试验相关资料。</w:t>
      </w:r>
    </w:p>
    <w:p w14:paraId="63BF2DAF">
      <w:pPr>
        <w:widowControl/>
        <w:numPr>
          <w:ilvl w:val="2"/>
          <w:numId w:val="2"/>
        </w:numPr>
        <w:spacing w:line="500" w:lineRule="exact"/>
        <w:jc w:val="left"/>
        <w:rPr>
          <w:rFonts w:hint="eastAsia" w:ascii="华文仿宋" w:hAnsi="华文仿宋" w:eastAsia="华文仿宋" w:cs="华文仿宋"/>
          <w:sz w:val="24"/>
        </w:rPr>
      </w:pPr>
      <w:r>
        <w:rPr>
          <w:rFonts w:hint="eastAsia" w:ascii="华文仿宋" w:hAnsi="华文仿宋" w:eastAsia="华文仿宋" w:cs="华文仿宋"/>
          <w:sz w:val="24"/>
        </w:rPr>
        <w:t>乙方应严格遵守保密协议；未经甲方正式书面同意，不得公开发表包含本临床试验信息的文章等。</w:t>
      </w:r>
    </w:p>
    <w:p w14:paraId="782282C8">
      <w:pPr>
        <w:spacing w:line="500" w:lineRule="exact"/>
        <w:rPr>
          <w:rFonts w:hint="eastAsia" w:ascii="华文仿宋" w:hAnsi="华文仿宋" w:eastAsia="华文仿宋" w:cs="华文仿宋"/>
          <w:b/>
          <w:sz w:val="24"/>
          <w:lang/>
        </w:rPr>
      </w:pPr>
    </w:p>
    <w:p w14:paraId="526CE2E0">
      <w:pPr>
        <w:spacing w:line="500" w:lineRule="exact"/>
        <w:rPr>
          <w:rFonts w:hint="eastAsia" w:ascii="华文仿宋" w:hAnsi="华文仿宋" w:eastAsia="华文仿宋" w:cs="华文仿宋"/>
          <w:b/>
          <w:sz w:val="24"/>
          <w:lang/>
        </w:rPr>
      </w:pPr>
      <w:r>
        <w:rPr>
          <w:rFonts w:hint="eastAsia" w:ascii="华文仿宋" w:hAnsi="华文仿宋" w:eastAsia="华文仿宋" w:cs="华文仿宋"/>
          <w:b/>
          <w:sz w:val="24"/>
          <w:lang/>
        </w:rPr>
        <w:t>合同合作期限：</w:t>
      </w:r>
      <w:r>
        <w:rPr>
          <w:rFonts w:hint="eastAsia" w:ascii="华文仿宋" w:hAnsi="华文仿宋" w:eastAsia="华文仿宋" w:cs="华文仿宋"/>
          <w:sz w:val="24"/>
        </w:rPr>
        <w:t>从</w:t>
      </w:r>
      <w:r>
        <w:rPr>
          <w:rFonts w:hint="eastAsia" w:ascii="华文仿宋" w:hAnsi="华文仿宋" w:eastAsia="华文仿宋" w:cs="华文仿宋"/>
          <w:sz w:val="24"/>
          <w:u w:val="single"/>
        </w:rPr>
        <w:t xml:space="preserve">    </w:t>
      </w:r>
      <w:r>
        <w:rPr>
          <w:rFonts w:hint="eastAsia" w:ascii="华文仿宋" w:hAnsi="华文仿宋" w:eastAsia="华文仿宋" w:cs="华文仿宋"/>
          <w:sz w:val="24"/>
          <w:u w:val="single"/>
        </w:rPr>
        <w:tab/>
      </w:r>
      <w:r>
        <w:rPr>
          <w:rFonts w:hint="eastAsia" w:ascii="华文仿宋" w:hAnsi="华文仿宋" w:eastAsia="华文仿宋" w:cs="华文仿宋"/>
          <w:sz w:val="24"/>
          <w:u w:val="single"/>
        </w:rPr>
        <w:t xml:space="preserve"> </w:t>
      </w:r>
      <w:r>
        <w:rPr>
          <w:rFonts w:hint="eastAsia" w:ascii="华文仿宋" w:hAnsi="华文仿宋" w:eastAsia="华文仿宋" w:cs="华文仿宋"/>
          <w:sz w:val="24"/>
        </w:rPr>
        <w:t>年</w:t>
      </w:r>
      <w:r>
        <w:rPr>
          <w:rFonts w:hint="eastAsia" w:ascii="华文仿宋" w:hAnsi="华文仿宋" w:eastAsia="华文仿宋" w:cs="华文仿宋"/>
          <w:sz w:val="24"/>
          <w:u w:val="single"/>
        </w:rPr>
        <w:t xml:space="preserve">    </w:t>
      </w:r>
      <w:r>
        <w:rPr>
          <w:rFonts w:hint="eastAsia" w:ascii="华文仿宋" w:hAnsi="华文仿宋" w:eastAsia="华文仿宋" w:cs="华文仿宋"/>
          <w:sz w:val="24"/>
        </w:rPr>
        <w:t>月</w:t>
      </w:r>
      <w:r>
        <w:rPr>
          <w:rFonts w:hint="eastAsia" w:ascii="华文仿宋" w:hAnsi="华文仿宋" w:eastAsia="华文仿宋" w:cs="华文仿宋"/>
          <w:sz w:val="24"/>
          <w:u w:val="single"/>
        </w:rPr>
        <w:t xml:space="preserve">    </w:t>
      </w:r>
      <w:r>
        <w:rPr>
          <w:rFonts w:hint="eastAsia" w:ascii="华文仿宋" w:hAnsi="华文仿宋" w:eastAsia="华文仿宋" w:cs="华文仿宋"/>
          <w:sz w:val="24"/>
        </w:rPr>
        <w:t>日至</w:t>
      </w:r>
      <w:r>
        <w:rPr>
          <w:rFonts w:hint="eastAsia" w:ascii="华文仿宋" w:hAnsi="华文仿宋" w:eastAsia="华文仿宋" w:cs="华文仿宋"/>
          <w:sz w:val="24"/>
          <w:u w:val="single"/>
        </w:rPr>
        <w:t xml:space="preserve">  </w:t>
      </w:r>
      <w:r>
        <w:rPr>
          <w:rFonts w:hint="eastAsia" w:ascii="华文仿宋" w:hAnsi="华文仿宋" w:eastAsia="华文仿宋" w:cs="华文仿宋"/>
          <w:sz w:val="24"/>
          <w:u w:val="single"/>
        </w:rPr>
        <w:tab/>
      </w:r>
      <w:r>
        <w:rPr>
          <w:rFonts w:hint="eastAsia" w:ascii="华文仿宋" w:hAnsi="华文仿宋" w:eastAsia="华文仿宋" w:cs="华文仿宋"/>
          <w:sz w:val="24"/>
          <w:u w:val="single"/>
        </w:rPr>
        <w:t xml:space="preserve">  </w:t>
      </w:r>
      <w:r>
        <w:rPr>
          <w:rFonts w:hint="eastAsia" w:ascii="华文仿宋" w:hAnsi="华文仿宋" w:eastAsia="华文仿宋" w:cs="华文仿宋"/>
          <w:sz w:val="24"/>
        </w:rPr>
        <w:t>年</w:t>
      </w:r>
      <w:r>
        <w:rPr>
          <w:rFonts w:hint="eastAsia" w:ascii="华文仿宋" w:hAnsi="华文仿宋" w:eastAsia="华文仿宋" w:cs="华文仿宋"/>
          <w:sz w:val="24"/>
          <w:u w:val="single"/>
        </w:rPr>
        <w:t xml:space="preserve">    </w:t>
      </w:r>
      <w:r>
        <w:rPr>
          <w:rFonts w:hint="eastAsia" w:ascii="华文仿宋" w:hAnsi="华文仿宋" w:eastAsia="华文仿宋" w:cs="华文仿宋"/>
          <w:sz w:val="24"/>
        </w:rPr>
        <w:t>月</w:t>
      </w:r>
      <w:r>
        <w:rPr>
          <w:rFonts w:hint="eastAsia" w:ascii="华文仿宋" w:hAnsi="华文仿宋" w:eastAsia="华文仿宋" w:cs="华文仿宋"/>
          <w:sz w:val="24"/>
          <w:u w:val="single"/>
        </w:rPr>
        <w:t xml:space="preserve">    </w:t>
      </w:r>
      <w:r>
        <w:rPr>
          <w:rFonts w:hint="eastAsia" w:ascii="华文仿宋" w:hAnsi="华文仿宋" w:eastAsia="华文仿宋" w:cs="华文仿宋"/>
          <w:sz w:val="24"/>
        </w:rPr>
        <w:t>日。</w:t>
      </w:r>
    </w:p>
    <w:p w14:paraId="56FD0112">
      <w:pPr>
        <w:spacing w:line="500" w:lineRule="exact"/>
        <w:ind w:left="315" w:leftChars="150"/>
        <w:rPr>
          <w:rFonts w:hint="eastAsia" w:ascii="华文仿宋" w:hAnsi="华文仿宋" w:eastAsia="华文仿宋" w:cs="华文仿宋"/>
          <w:sz w:val="24"/>
        </w:rPr>
      </w:pPr>
    </w:p>
    <w:p w14:paraId="3E0E8733">
      <w:pPr>
        <w:spacing w:line="500" w:lineRule="exact"/>
        <w:rPr>
          <w:rFonts w:hint="eastAsia" w:ascii="华文仿宋" w:hAnsi="华文仿宋" w:eastAsia="华文仿宋" w:cs="华文仿宋"/>
          <w:b/>
          <w:sz w:val="24"/>
        </w:rPr>
      </w:pPr>
      <w:r>
        <w:rPr>
          <w:rFonts w:hint="eastAsia" w:ascii="华文仿宋" w:hAnsi="华文仿宋" w:eastAsia="华文仿宋" w:cs="华文仿宋"/>
          <w:b/>
          <w:sz w:val="24"/>
          <w:lang/>
        </w:rPr>
        <mc:AlternateContent>
          <mc:Choice Requires="wps">
            <w:drawing>
              <wp:anchor distT="0" distB="0" distL="114300" distR="114300" simplePos="0" relativeHeight="251660288" behindDoc="0" locked="0" layoutInCell="0" allowOverlap="1">
                <wp:simplePos x="0" y="0"/>
                <wp:positionH relativeFrom="column">
                  <wp:posOffset>2794635</wp:posOffset>
                </wp:positionH>
                <wp:positionV relativeFrom="paragraph">
                  <wp:posOffset>208280</wp:posOffset>
                </wp:positionV>
                <wp:extent cx="635" cy="0"/>
                <wp:effectExtent l="0" t="4445" r="0" b="5080"/>
                <wp:wrapNone/>
                <wp:docPr id="2" name="直线 3"/>
                <wp:cNvGraphicFramePr/>
                <a:graphic xmlns:a="http://schemas.openxmlformats.org/drawingml/2006/main">
                  <a:graphicData uri="http://schemas.microsoft.com/office/word/2010/wordprocessingShape">
                    <wps:wsp>
                      <wps:cNvSpPr/>
                      <wps:spPr>
                        <a:xfrm>
                          <a:off x="0" y="0"/>
                          <a:ext cx="635"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 o:spid="_x0000_s1026" o:spt="20" style="position:absolute;left:0pt;margin-left:220.05pt;margin-top:16.4pt;height:0pt;width:0.05pt;z-index:251660288;mso-width-relative:page;mso-height-relative:page;" filled="f" stroked="t" coordsize="21600,21600" o:allowincell="f" o:gfxdata="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AAAAAZHJzL1BLAQIUABQAAAAIAIdO4kBmRZge1AAAAAkBAAAP&#10;AAAAAAAAAAEAIAAAACIAAABkcnMvZG93bnJldi54bWxQSwECFAAUAAAACACHTuJAt4PeX+MBAADX&#10;AwAADgAAAAAAAAABACAAAAAjAQAAZHJzL2Uyb0RvYy54bWxQSwUGAAAAAAYABgBZAQAAeAUAAAAA&#10;">
                <v:fill on="f" focussize="0,0"/>
                <v:stroke color="#000000" joinstyle="round"/>
                <v:imagedata o:title=""/>
                <o:lock v:ext="edit" aspectratio="f"/>
              </v:line>
            </w:pict>
          </mc:Fallback>
        </mc:AlternateContent>
      </w:r>
      <w:r>
        <w:rPr>
          <w:rFonts w:hint="eastAsia" w:ascii="华文仿宋" w:hAnsi="华文仿宋" w:eastAsia="华文仿宋" w:cs="华文仿宋"/>
          <w:b/>
          <w:sz w:val="24"/>
        </w:rPr>
        <w:t>财务协议</w:t>
      </w:r>
    </w:p>
    <w:p w14:paraId="6C57239E">
      <w:pPr>
        <w:numPr>
          <w:ilvl w:val="0"/>
          <w:numId w:val="3"/>
        </w:numPr>
        <w:autoSpaceDE w:val="0"/>
        <w:autoSpaceDN w:val="0"/>
        <w:adjustRightInd w:val="0"/>
        <w:snapToGrid w:val="0"/>
        <w:spacing w:line="500" w:lineRule="exact"/>
        <w:jc w:val="left"/>
        <w:rPr>
          <w:rFonts w:hint="eastAsia" w:ascii="华文仿宋" w:hAnsi="华文仿宋" w:eastAsia="华文仿宋" w:cs="华文仿宋"/>
          <w:color w:val="000000"/>
          <w:sz w:val="24"/>
          <w:szCs w:val="21"/>
        </w:rPr>
      </w:pPr>
      <w:r>
        <w:rPr>
          <w:rFonts w:hint="eastAsia" w:ascii="华文仿宋" w:hAnsi="华文仿宋" w:eastAsia="华文仿宋" w:cs="华文仿宋"/>
          <w:sz w:val="24"/>
          <w:szCs w:val="21"/>
        </w:rPr>
        <w:t>临床试验</w:t>
      </w:r>
      <w:r>
        <w:rPr>
          <w:rFonts w:hint="eastAsia" w:ascii="华文仿宋" w:hAnsi="华文仿宋" w:eastAsia="华文仿宋" w:cs="华文仿宋"/>
          <w:color w:val="000000"/>
          <w:sz w:val="24"/>
          <w:szCs w:val="21"/>
        </w:rPr>
        <w:t>合同总费用为（2.1+2.2+2.3+2.4）*(1+6%)（已经包括6%的合同税费），共计：</w:t>
      </w:r>
      <w:r>
        <w:rPr>
          <w:rFonts w:hint="eastAsia" w:ascii="华文仿宋" w:hAnsi="华文仿宋" w:eastAsia="华文仿宋" w:cs="华文仿宋"/>
          <w:sz w:val="24"/>
          <w:szCs w:val="21"/>
        </w:rPr>
        <w:t>人民币</w:t>
      </w:r>
      <w:r>
        <w:rPr>
          <w:rFonts w:hint="eastAsia" w:ascii="华文仿宋" w:hAnsi="华文仿宋" w:eastAsia="华文仿宋" w:cs="华文仿宋"/>
          <w:sz w:val="24"/>
          <w:szCs w:val="21"/>
          <w:u w:val="single"/>
        </w:rPr>
        <w:t xml:space="preserve">                    </w:t>
      </w:r>
      <w:r>
        <w:rPr>
          <w:rFonts w:hint="eastAsia" w:ascii="华文仿宋" w:hAnsi="华文仿宋" w:eastAsia="华文仿宋" w:cs="华文仿宋"/>
          <w:sz w:val="24"/>
          <w:szCs w:val="21"/>
        </w:rPr>
        <w:t>元</w:t>
      </w:r>
    </w:p>
    <w:p w14:paraId="5F1CB16A">
      <w:pPr>
        <w:numPr>
          <w:ilvl w:val="0"/>
          <w:numId w:val="3"/>
        </w:numPr>
        <w:autoSpaceDE w:val="0"/>
        <w:autoSpaceDN w:val="0"/>
        <w:adjustRightInd w:val="0"/>
        <w:snapToGrid w:val="0"/>
        <w:spacing w:line="500" w:lineRule="exact"/>
        <w:jc w:val="left"/>
        <w:rPr>
          <w:rFonts w:hint="eastAsia" w:ascii="华文仿宋" w:hAnsi="华文仿宋" w:eastAsia="华文仿宋" w:cs="华文仿宋"/>
          <w:sz w:val="24"/>
          <w:szCs w:val="21"/>
        </w:rPr>
      </w:pPr>
      <w:r>
        <w:rPr>
          <w:rFonts w:hint="eastAsia" w:ascii="华文仿宋" w:hAnsi="华文仿宋" w:eastAsia="华文仿宋" w:cs="华文仿宋"/>
          <w:sz w:val="24"/>
          <w:szCs w:val="21"/>
        </w:rPr>
        <w:t>临床试验费用明细</w:t>
      </w:r>
    </w:p>
    <w:p w14:paraId="1FEF14F7">
      <w:pPr>
        <w:widowControl/>
        <w:numPr>
          <w:ilvl w:val="0"/>
          <w:numId w:val="4"/>
        </w:numPr>
        <w:tabs>
          <w:tab w:val="left" w:pos="0"/>
          <w:tab w:val="left" w:pos="420"/>
        </w:tabs>
        <w:spacing w:after="156" w:afterLines="50" w:line="500" w:lineRule="exact"/>
        <w:rPr>
          <w:rFonts w:hint="eastAsia" w:ascii="华文仿宋" w:hAnsi="华文仿宋" w:eastAsia="华文仿宋" w:cs="华文仿宋"/>
          <w:sz w:val="24"/>
          <w:szCs w:val="21"/>
        </w:rPr>
      </w:pPr>
      <w:r>
        <w:rPr>
          <w:rFonts w:hint="eastAsia" w:ascii="华文仿宋" w:hAnsi="华文仿宋" w:eastAsia="华文仿宋" w:cs="华文仿宋"/>
          <w:sz w:val="24"/>
          <w:szCs w:val="21"/>
        </w:rPr>
        <w:t>临床观察费：甲方应按每例合格病例人民币</w:t>
      </w:r>
      <w:r>
        <w:rPr>
          <w:rFonts w:hint="eastAsia" w:ascii="华文仿宋" w:hAnsi="华文仿宋" w:eastAsia="华文仿宋" w:cs="华文仿宋"/>
          <w:sz w:val="24"/>
          <w:szCs w:val="21"/>
          <w:u w:val="single"/>
        </w:rPr>
        <w:t xml:space="preserve">         </w:t>
      </w:r>
      <w:r>
        <w:rPr>
          <w:rFonts w:hint="eastAsia" w:ascii="华文仿宋" w:hAnsi="华文仿宋" w:eastAsia="华文仿宋" w:cs="华文仿宋"/>
          <w:sz w:val="24"/>
          <w:szCs w:val="21"/>
        </w:rPr>
        <w:t>的标准，向乙方提供临床观察费。本次研究乙方拟完成合格病例</w:t>
      </w:r>
      <w:r>
        <w:rPr>
          <w:rFonts w:hint="eastAsia" w:ascii="华文仿宋" w:hAnsi="华文仿宋" w:eastAsia="华文仿宋" w:cs="华文仿宋"/>
          <w:sz w:val="24"/>
          <w:szCs w:val="21"/>
          <w:u w:val="single"/>
        </w:rPr>
        <w:t xml:space="preserve">      </w:t>
      </w:r>
      <w:r>
        <w:rPr>
          <w:rFonts w:hint="eastAsia" w:ascii="华文仿宋" w:hAnsi="华文仿宋" w:eastAsia="华文仿宋" w:cs="华文仿宋"/>
          <w:sz w:val="24"/>
          <w:szCs w:val="21"/>
        </w:rPr>
        <w:t>例，共计人民币</w:t>
      </w:r>
      <w:r>
        <w:rPr>
          <w:rFonts w:hint="eastAsia" w:ascii="华文仿宋" w:hAnsi="华文仿宋" w:eastAsia="华文仿宋" w:cs="华文仿宋"/>
          <w:sz w:val="24"/>
          <w:szCs w:val="21"/>
          <w:u w:val="single"/>
        </w:rPr>
        <w:t xml:space="preserve">        </w:t>
      </w:r>
      <w:r>
        <w:rPr>
          <w:rFonts w:hint="eastAsia" w:ascii="华文仿宋" w:hAnsi="华文仿宋" w:eastAsia="华文仿宋" w:cs="华文仿宋"/>
          <w:sz w:val="24"/>
          <w:szCs w:val="21"/>
        </w:rPr>
        <w:t>。筛选失败的病历、脱落病例、剔除病历的费用按照实际发生的费用支付。</w:t>
      </w:r>
    </w:p>
    <w:tbl>
      <w:tblPr>
        <w:tblStyle w:val="7"/>
        <w:tblW w:w="7513" w:type="dxa"/>
        <w:tblInd w:w="1384" w:type="dxa"/>
        <w:tblBorders>
          <w:top w:val="single" w:color="auto" w:sz="4" w:space="0"/>
          <w:left w:val="single" w:color="auto" w:sz="4" w:space="0"/>
          <w:bottom w:val="single" w:color="auto" w:sz="4" w:space="0"/>
          <w:right w:val="single" w:color="auto" w:sz="4" w:space="0"/>
          <w:insideH w:val="dotted" w:color="auto" w:sz="4" w:space="0"/>
          <w:insideV w:val="dotted" w:color="auto" w:sz="4" w:space="0"/>
        </w:tblBorders>
        <w:tblLayout w:type="fixed"/>
        <w:tblCellMar>
          <w:top w:w="0" w:type="dxa"/>
          <w:left w:w="108" w:type="dxa"/>
          <w:bottom w:w="0" w:type="dxa"/>
          <w:right w:w="108" w:type="dxa"/>
        </w:tblCellMar>
      </w:tblPr>
      <w:tblGrid>
        <w:gridCol w:w="2835"/>
        <w:gridCol w:w="2268"/>
        <w:gridCol w:w="2410"/>
      </w:tblGrid>
      <w:tr w14:paraId="49F24E8E">
        <w:tblPrEx>
          <w:tblBorders>
            <w:top w:val="single" w:color="auto" w:sz="4" w:space="0"/>
            <w:left w:val="single" w:color="auto" w:sz="4" w:space="0"/>
            <w:bottom w:val="single" w:color="auto" w:sz="4" w:space="0"/>
            <w:right w:val="single" w:color="auto" w:sz="4" w:space="0"/>
            <w:insideH w:val="dotted" w:color="auto" w:sz="4" w:space="0"/>
            <w:insideV w:val="dotted" w:color="auto" w:sz="4" w:space="0"/>
          </w:tblBorders>
          <w:tblCellMar>
            <w:top w:w="0" w:type="dxa"/>
            <w:left w:w="108" w:type="dxa"/>
            <w:bottom w:w="0" w:type="dxa"/>
            <w:right w:w="108" w:type="dxa"/>
          </w:tblCellMar>
        </w:tblPrEx>
        <w:trPr>
          <w:wBefore w:w="0" w:type="auto"/>
          <w:trHeight w:val="70" w:hRule="atLeast"/>
        </w:trPr>
        <w:tc>
          <w:tcPr>
            <w:tcW w:w="2835" w:type="dxa"/>
            <w:tcBorders>
              <w:bottom w:val="single" w:color="auto" w:sz="4" w:space="0"/>
            </w:tcBorders>
            <w:noWrap w:val="0"/>
            <w:vAlign w:val="bottom"/>
          </w:tcPr>
          <w:p w14:paraId="5C84F2FC">
            <w:pPr>
              <w:spacing w:line="500" w:lineRule="exact"/>
              <w:jc w:val="center"/>
              <w:rPr>
                <w:rFonts w:hint="eastAsia" w:ascii="华文仿宋" w:hAnsi="华文仿宋" w:eastAsia="华文仿宋" w:cs="华文仿宋"/>
                <w:b/>
                <w:bCs/>
              </w:rPr>
            </w:pPr>
            <w:r>
              <w:rPr>
                <w:rFonts w:hint="eastAsia" w:ascii="华文仿宋" w:hAnsi="华文仿宋" w:eastAsia="华文仿宋" w:cs="华文仿宋"/>
                <w:b/>
                <w:bCs/>
              </w:rPr>
              <w:t>所完成访视</w:t>
            </w:r>
          </w:p>
        </w:tc>
        <w:tc>
          <w:tcPr>
            <w:tcW w:w="2268" w:type="dxa"/>
            <w:tcBorders>
              <w:bottom w:val="single" w:color="auto" w:sz="4" w:space="0"/>
              <w:right w:val="dotted" w:color="auto" w:sz="4" w:space="0"/>
            </w:tcBorders>
            <w:noWrap w:val="0"/>
            <w:vAlign w:val="bottom"/>
          </w:tcPr>
          <w:p w14:paraId="33ADE51B">
            <w:pPr>
              <w:spacing w:line="500" w:lineRule="exact"/>
              <w:jc w:val="center"/>
              <w:rPr>
                <w:rFonts w:hint="eastAsia" w:ascii="华文仿宋" w:hAnsi="华文仿宋" w:eastAsia="华文仿宋" w:cs="华文仿宋"/>
                <w:b/>
                <w:bCs/>
              </w:rPr>
            </w:pPr>
            <w:r>
              <w:rPr>
                <w:rFonts w:hint="eastAsia" w:ascii="华文仿宋" w:hAnsi="华文仿宋" w:eastAsia="华文仿宋" w:cs="华文仿宋"/>
                <w:b/>
                <w:bCs/>
              </w:rPr>
              <w:t>单次访视观察费</w:t>
            </w:r>
          </w:p>
        </w:tc>
        <w:tc>
          <w:tcPr>
            <w:tcW w:w="2410" w:type="dxa"/>
            <w:tcBorders>
              <w:left w:val="dotted" w:color="auto" w:sz="4" w:space="0"/>
              <w:bottom w:val="single" w:color="auto" w:sz="4" w:space="0"/>
            </w:tcBorders>
            <w:noWrap w:val="0"/>
            <w:vAlign w:val="bottom"/>
          </w:tcPr>
          <w:p w14:paraId="3CEDD13F">
            <w:pPr>
              <w:spacing w:line="500" w:lineRule="exact"/>
              <w:jc w:val="center"/>
              <w:rPr>
                <w:rFonts w:hint="eastAsia" w:ascii="华文仿宋" w:hAnsi="华文仿宋" w:eastAsia="华文仿宋" w:cs="华文仿宋"/>
                <w:b/>
                <w:bCs/>
              </w:rPr>
            </w:pPr>
            <w:r>
              <w:rPr>
                <w:rFonts w:hint="eastAsia" w:ascii="华文仿宋" w:hAnsi="华文仿宋" w:eastAsia="华文仿宋" w:cs="华文仿宋"/>
                <w:b/>
                <w:bCs/>
              </w:rPr>
              <w:t>合计观察费</w:t>
            </w:r>
          </w:p>
        </w:tc>
      </w:tr>
      <w:tr w14:paraId="121D89E8">
        <w:tblPrEx>
          <w:tblBorders>
            <w:top w:val="single" w:color="auto" w:sz="4" w:space="0"/>
            <w:left w:val="single" w:color="auto" w:sz="4" w:space="0"/>
            <w:bottom w:val="single" w:color="auto" w:sz="4" w:space="0"/>
            <w:right w:val="single" w:color="auto" w:sz="4" w:space="0"/>
            <w:insideH w:val="dotted" w:color="auto" w:sz="4" w:space="0"/>
            <w:insideV w:val="dotted" w:color="auto" w:sz="4" w:space="0"/>
          </w:tblBorders>
          <w:tblCellMar>
            <w:top w:w="0" w:type="dxa"/>
            <w:left w:w="108" w:type="dxa"/>
            <w:bottom w:w="0" w:type="dxa"/>
            <w:right w:w="108" w:type="dxa"/>
          </w:tblCellMar>
        </w:tblPrEx>
        <w:trPr>
          <w:wBefore w:w="0" w:type="auto"/>
        </w:trPr>
        <w:tc>
          <w:tcPr>
            <w:tcW w:w="2835" w:type="dxa"/>
            <w:tcBorders>
              <w:top w:val="single" w:color="auto" w:sz="4" w:space="0"/>
            </w:tcBorders>
            <w:noWrap w:val="0"/>
            <w:vAlign w:val="bottom"/>
          </w:tcPr>
          <w:p w14:paraId="0C570C6B">
            <w:pPr>
              <w:spacing w:line="500" w:lineRule="exact"/>
              <w:ind w:firstLine="210" w:firstLineChars="100"/>
              <w:rPr>
                <w:rFonts w:hint="eastAsia" w:ascii="华文仿宋" w:hAnsi="华文仿宋" w:eastAsia="华文仿宋" w:cs="华文仿宋"/>
              </w:rPr>
            </w:pPr>
            <w:r>
              <w:rPr>
                <w:rFonts w:hint="eastAsia" w:ascii="华文仿宋" w:hAnsi="华文仿宋" w:eastAsia="华文仿宋" w:cs="华文仿宋"/>
              </w:rPr>
              <w:t>1（筛选访视）</w:t>
            </w:r>
          </w:p>
        </w:tc>
        <w:tc>
          <w:tcPr>
            <w:tcW w:w="2268" w:type="dxa"/>
            <w:tcBorders>
              <w:top w:val="single" w:color="auto" w:sz="4" w:space="0"/>
              <w:right w:val="dotted" w:color="auto" w:sz="4" w:space="0"/>
            </w:tcBorders>
            <w:noWrap w:val="0"/>
            <w:vAlign w:val="bottom"/>
          </w:tcPr>
          <w:p w14:paraId="418BF51E">
            <w:pPr>
              <w:spacing w:line="500" w:lineRule="exact"/>
              <w:jc w:val="center"/>
              <w:rPr>
                <w:rFonts w:hint="eastAsia" w:ascii="华文仿宋" w:hAnsi="华文仿宋" w:eastAsia="华文仿宋" w:cs="华文仿宋"/>
              </w:rPr>
            </w:pPr>
          </w:p>
        </w:tc>
        <w:tc>
          <w:tcPr>
            <w:tcW w:w="2410" w:type="dxa"/>
            <w:tcBorders>
              <w:top w:val="single" w:color="auto" w:sz="4" w:space="0"/>
              <w:left w:val="dotted" w:color="auto" w:sz="4" w:space="0"/>
            </w:tcBorders>
            <w:noWrap w:val="0"/>
            <w:vAlign w:val="bottom"/>
          </w:tcPr>
          <w:p w14:paraId="798C162F">
            <w:pPr>
              <w:spacing w:line="500" w:lineRule="exact"/>
              <w:jc w:val="center"/>
              <w:rPr>
                <w:rFonts w:hint="eastAsia" w:ascii="华文仿宋" w:hAnsi="华文仿宋" w:eastAsia="华文仿宋" w:cs="华文仿宋"/>
              </w:rPr>
            </w:pPr>
          </w:p>
        </w:tc>
      </w:tr>
      <w:tr w14:paraId="54659088">
        <w:tblPrEx>
          <w:tblBorders>
            <w:top w:val="single" w:color="auto" w:sz="4" w:space="0"/>
            <w:left w:val="single" w:color="auto" w:sz="4" w:space="0"/>
            <w:bottom w:val="single" w:color="auto" w:sz="4" w:space="0"/>
            <w:right w:val="single" w:color="auto" w:sz="4" w:space="0"/>
            <w:insideH w:val="dotted" w:color="auto" w:sz="4" w:space="0"/>
            <w:insideV w:val="dotted" w:color="auto" w:sz="4" w:space="0"/>
          </w:tblBorders>
          <w:tblCellMar>
            <w:top w:w="0" w:type="dxa"/>
            <w:left w:w="108" w:type="dxa"/>
            <w:bottom w:w="0" w:type="dxa"/>
            <w:right w:w="108" w:type="dxa"/>
          </w:tblCellMar>
        </w:tblPrEx>
        <w:trPr>
          <w:wBefore w:w="0" w:type="auto"/>
        </w:trPr>
        <w:tc>
          <w:tcPr>
            <w:tcW w:w="2835" w:type="dxa"/>
            <w:noWrap w:val="0"/>
            <w:vAlign w:val="bottom"/>
          </w:tcPr>
          <w:p w14:paraId="0F39E707">
            <w:pPr>
              <w:spacing w:line="500" w:lineRule="exact"/>
              <w:ind w:firstLine="210" w:firstLineChars="100"/>
              <w:rPr>
                <w:rFonts w:hint="eastAsia" w:ascii="华文仿宋" w:hAnsi="华文仿宋" w:eastAsia="华文仿宋" w:cs="华文仿宋"/>
              </w:rPr>
            </w:pPr>
            <w:r>
              <w:rPr>
                <w:rFonts w:hint="eastAsia" w:ascii="华文仿宋" w:hAnsi="华文仿宋" w:eastAsia="华文仿宋" w:cs="华文仿宋"/>
              </w:rPr>
              <w:t>2（基线访视）</w:t>
            </w:r>
          </w:p>
        </w:tc>
        <w:tc>
          <w:tcPr>
            <w:tcW w:w="2268" w:type="dxa"/>
            <w:tcBorders>
              <w:right w:val="dotted" w:color="auto" w:sz="4" w:space="0"/>
            </w:tcBorders>
            <w:noWrap w:val="0"/>
            <w:vAlign w:val="bottom"/>
          </w:tcPr>
          <w:p w14:paraId="10CAB37E">
            <w:pPr>
              <w:spacing w:line="500" w:lineRule="exact"/>
              <w:jc w:val="center"/>
              <w:rPr>
                <w:rFonts w:hint="eastAsia" w:ascii="华文仿宋" w:hAnsi="华文仿宋" w:eastAsia="华文仿宋" w:cs="华文仿宋"/>
              </w:rPr>
            </w:pPr>
          </w:p>
        </w:tc>
        <w:tc>
          <w:tcPr>
            <w:tcW w:w="2410" w:type="dxa"/>
            <w:tcBorders>
              <w:left w:val="dotted" w:color="auto" w:sz="4" w:space="0"/>
            </w:tcBorders>
            <w:noWrap w:val="0"/>
            <w:vAlign w:val="bottom"/>
          </w:tcPr>
          <w:p w14:paraId="7829F3A7">
            <w:pPr>
              <w:spacing w:line="500" w:lineRule="exact"/>
              <w:jc w:val="center"/>
              <w:rPr>
                <w:rFonts w:hint="eastAsia" w:ascii="华文仿宋" w:hAnsi="华文仿宋" w:eastAsia="华文仿宋" w:cs="华文仿宋"/>
              </w:rPr>
            </w:pPr>
          </w:p>
        </w:tc>
      </w:tr>
      <w:tr w14:paraId="6862E7AB">
        <w:tblPrEx>
          <w:tblBorders>
            <w:top w:val="single" w:color="auto" w:sz="4" w:space="0"/>
            <w:left w:val="single" w:color="auto" w:sz="4" w:space="0"/>
            <w:bottom w:val="single" w:color="auto" w:sz="4" w:space="0"/>
            <w:right w:val="single" w:color="auto" w:sz="4" w:space="0"/>
            <w:insideH w:val="dotted" w:color="auto" w:sz="4" w:space="0"/>
            <w:insideV w:val="dotted" w:color="auto" w:sz="4" w:space="0"/>
          </w:tblBorders>
          <w:tblCellMar>
            <w:top w:w="0" w:type="dxa"/>
            <w:left w:w="108" w:type="dxa"/>
            <w:bottom w:w="0" w:type="dxa"/>
            <w:right w:w="108" w:type="dxa"/>
          </w:tblCellMar>
        </w:tblPrEx>
        <w:trPr>
          <w:wBefore w:w="0" w:type="auto"/>
        </w:trPr>
        <w:tc>
          <w:tcPr>
            <w:tcW w:w="2835" w:type="dxa"/>
            <w:noWrap w:val="0"/>
            <w:vAlign w:val="bottom"/>
          </w:tcPr>
          <w:p w14:paraId="4236DC51">
            <w:pPr>
              <w:spacing w:line="500" w:lineRule="exact"/>
              <w:ind w:firstLine="210" w:firstLineChars="100"/>
              <w:rPr>
                <w:rFonts w:hint="eastAsia" w:ascii="华文仿宋" w:hAnsi="华文仿宋" w:eastAsia="华文仿宋" w:cs="华文仿宋"/>
              </w:rPr>
            </w:pPr>
            <w:r>
              <w:rPr>
                <w:rFonts w:hint="eastAsia" w:ascii="华文仿宋" w:hAnsi="华文仿宋" w:eastAsia="华文仿宋" w:cs="华文仿宋"/>
              </w:rPr>
              <w:t>3（治疗</w:t>
            </w:r>
            <w:r>
              <w:rPr>
                <w:rFonts w:hint="eastAsia" w:ascii="华文仿宋" w:hAnsi="华文仿宋" w:eastAsia="华文仿宋" w:cs="华文仿宋"/>
                <w:u w:val="single"/>
              </w:rPr>
              <w:t xml:space="preserve">     </w:t>
            </w:r>
            <w:r>
              <w:rPr>
                <w:rFonts w:hint="eastAsia" w:ascii="华文仿宋" w:hAnsi="华文仿宋" w:eastAsia="华文仿宋" w:cs="华文仿宋"/>
              </w:rPr>
              <w:t>周访视）</w:t>
            </w:r>
          </w:p>
        </w:tc>
        <w:tc>
          <w:tcPr>
            <w:tcW w:w="2268" w:type="dxa"/>
            <w:tcBorders>
              <w:right w:val="dotted" w:color="auto" w:sz="4" w:space="0"/>
            </w:tcBorders>
            <w:noWrap w:val="0"/>
            <w:vAlign w:val="bottom"/>
          </w:tcPr>
          <w:p w14:paraId="3CAD926B">
            <w:pPr>
              <w:spacing w:line="500" w:lineRule="exact"/>
              <w:jc w:val="center"/>
              <w:rPr>
                <w:rFonts w:hint="eastAsia" w:ascii="华文仿宋" w:hAnsi="华文仿宋" w:eastAsia="华文仿宋" w:cs="华文仿宋"/>
              </w:rPr>
            </w:pPr>
          </w:p>
        </w:tc>
        <w:tc>
          <w:tcPr>
            <w:tcW w:w="2410" w:type="dxa"/>
            <w:tcBorders>
              <w:left w:val="dotted" w:color="auto" w:sz="4" w:space="0"/>
            </w:tcBorders>
            <w:noWrap w:val="0"/>
            <w:vAlign w:val="bottom"/>
          </w:tcPr>
          <w:p w14:paraId="5C8632CA">
            <w:pPr>
              <w:spacing w:line="500" w:lineRule="exact"/>
              <w:jc w:val="center"/>
              <w:rPr>
                <w:rFonts w:hint="eastAsia" w:ascii="华文仿宋" w:hAnsi="华文仿宋" w:eastAsia="华文仿宋" w:cs="华文仿宋"/>
              </w:rPr>
            </w:pPr>
          </w:p>
        </w:tc>
      </w:tr>
      <w:tr w14:paraId="3726DF1C">
        <w:tblPrEx>
          <w:tblBorders>
            <w:top w:val="single" w:color="auto" w:sz="4" w:space="0"/>
            <w:left w:val="single" w:color="auto" w:sz="4" w:space="0"/>
            <w:bottom w:val="single" w:color="auto" w:sz="4" w:space="0"/>
            <w:right w:val="single" w:color="auto" w:sz="4" w:space="0"/>
            <w:insideH w:val="dotted" w:color="auto" w:sz="4" w:space="0"/>
            <w:insideV w:val="dotted" w:color="auto" w:sz="4" w:space="0"/>
          </w:tblBorders>
        </w:tblPrEx>
        <w:trPr>
          <w:wBefore w:w="0" w:type="auto"/>
        </w:trPr>
        <w:tc>
          <w:tcPr>
            <w:tcW w:w="2835" w:type="dxa"/>
            <w:noWrap w:val="0"/>
            <w:vAlign w:val="bottom"/>
          </w:tcPr>
          <w:p w14:paraId="5222AFED">
            <w:pPr>
              <w:spacing w:line="500" w:lineRule="exact"/>
              <w:ind w:firstLine="210" w:firstLineChars="100"/>
              <w:rPr>
                <w:rFonts w:hint="eastAsia" w:ascii="华文仿宋" w:hAnsi="华文仿宋" w:eastAsia="华文仿宋" w:cs="华文仿宋"/>
              </w:rPr>
            </w:pPr>
            <w:r>
              <w:rPr>
                <w:rFonts w:hint="eastAsia" w:ascii="华文仿宋" w:hAnsi="华文仿宋" w:eastAsia="华文仿宋" w:cs="华文仿宋"/>
              </w:rPr>
              <w:t>4（治疗</w:t>
            </w:r>
            <w:r>
              <w:rPr>
                <w:rFonts w:hint="eastAsia" w:ascii="华文仿宋" w:hAnsi="华文仿宋" w:eastAsia="华文仿宋" w:cs="华文仿宋"/>
                <w:u w:val="single"/>
              </w:rPr>
              <w:t xml:space="preserve">     </w:t>
            </w:r>
            <w:r>
              <w:rPr>
                <w:rFonts w:hint="eastAsia" w:ascii="华文仿宋" w:hAnsi="华文仿宋" w:eastAsia="华文仿宋" w:cs="华文仿宋"/>
              </w:rPr>
              <w:t>周访视）</w:t>
            </w:r>
          </w:p>
        </w:tc>
        <w:tc>
          <w:tcPr>
            <w:tcW w:w="2268" w:type="dxa"/>
            <w:tcBorders>
              <w:right w:val="dotted" w:color="auto" w:sz="4" w:space="0"/>
            </w:tcBorders>
            <w:noWrap w:val="0"/>
            <w:vAlign w:val="bottom"/>
          </w:tcPr>
          <w:p w14:paraId="7186146D">
            <w:pPr>
              <w:spacing w:line="500" w:lineRule="exact"/>
              <w:jc w:val="center"/>
              <w:rPr>
                <w:rFonts w:hint="eastAsia" w:ascii="华文仿宋" w:hAnsi="华文仿宋" w:eastAsia="华文仿宋" w:cs="华文仿宋"/>
              </w:rPr>
            </w:pPr>
          </w:p>
        </w:tc>
        <w:tc>
          <w:tcPr>
            <w:tcW w:w="2410" w:type="dxa"/>
            <w:tcBorders>
              <w:left w:val="dotted" w:color="auto" w:sz="4" w:space="0"/>
            </w:tcBorders>
            <w:noWrap w:val="0"/>
            <w:vAlign w:val="bottom"/>
          </w:tcPr>
          <w:p w14:paraId="48669011">
            <w:pPr>
              <w:spacing w:line="500" w:lineRule="exact"/>
              <w:jc w:val="center"/>
              <w:rPr>
                <w:rFonts w:hint="eastAsia" w:ascii="华文仿宋" w:hAnsi="华文仿宋" w:eastAsia="华文仿宋" w:cs="华文仿宋"/>
              </w:rPr>
            </w:pPr>
          </w:p>
        </w:tc>
      </w:tr>
      <w:tr w14:paraId="720AF575">
        <w:tblPrEx>
          <w:tblBorders>
            <w:top w:val="single" w:color="auto" w:sz="4" w:space="0"/>
            <w:left w:val="single" w:color="auto" w:sz="4" w:space="0"/>
            <w:bottom w:val="single" w:color="auto" w:sz="4" w:space="0"/>
            <w:right w:val="single" w:color="auto" w:sz="4" w:space="0"/>
            <w:insideH w:val="dotted" w:color="auto" w:sz="4" w:space="0"/>
            <w:insideV w:val="dotted" w:color="auto" w:sz="4" w:space="0"/>
          </w:tblBorders>
          <w:tblCellMar>
            <w:top w:w="0" w:type="dxa"/>
            <w:left w:w="108" w:type="dxa"/>
            <w:bottom w:w="0" w:type="dxa"/>
            <w:right w:w="108" w:type="dxa"/>
          </w:tblCellMar>
        </w:tblPrEx>
        <w:trPr>
          <w:wBefore w:w="0" w:type="auto"/>
        </w:trPr>
        <w:tc>
          <w:tcPr>
            <w:tcW w:w="2835" w:type="dxa"/>
            <w:noWrap w:val="0"/>
            <w:vAlign w:val="bottom"/>
          </w:tcPr>
          <w:p w14:paraId="3FCDEFEF">
            <w:pPr>
              <w:spacing w:line="500" w:lineRule="exact"/>
              <w:ind w:firstLine="210" w:firstLineChars="100"/>
              <w:rPr>
                <w:rFonts w:hint="eastAsia" w:ascii="华文仿宋" w:hAnsi="华文仿宋" w:eastAsia="华文仿宋" w:cs="华文仿宋"/>
              </w:rPr>
            </w:pPr>
            <w:r>
              <w:rPr>
                <w:rFonts w:hint="eastAsia" w:ascii="华文仿宋" w:hAnsi="华文仿宋" w:eastAsia="华文仿宋" w:cs="华文仿宋"/>
              </w:rPr>
              <w:t>。。。。。</w:t>
            </w:r>
          </w:p>
        </w:tc>
        <w:tc>
          <w:tcPr>
            <w:tcW w:w="2268" w:type="dxa"/>
            <w:tcBorders>
              <w:right w:val="dotted" w:color="auto" w:sz="4" w:space="0"/>
            </w:tcBorders>
            <w:noWrap w:val="0"/>
            <w:vAlign w:val="bottom"/>
          </w:tcPr>
          <w:p w14:paraId="56F3DD5B">
            <w:pPr>
              <w:spacing w:line="500" w:lineRule="exact"/>
              <w:jc w:val="center"/>
              <w:rPr>
                <w:rFonts w:hint="eastAsia" w:ascii="华文仿宋" w:hAnsi="华文仿宋" w:eastAsia="华文仿宋" w:cs="华文仿宋"/>
              </w:rPr>
            </w:pPr>
          </w:p>
        </w:tc>
        <w:tc>
          <w:tcPr>
            <w:tcW w:w="2410" w:type="dxa"/>
            <w:tcBorders>
              <w:left w:val="dotted" w:color="auto" w:sz="4" w:space="0"/>
            </w:tcBorders>
            <w:noWrap w:val="0"/>
            <w:vAlign w:val="bottom"/>
          </w:tcPr>
          <w:p w14:paraId="6C125B1C">
            <w:pPr>
              <w:spacing w:line="500" w:lineRule="exact"/>
              <w:jc w:val="center"/>
              <w:rPr>
                <w:rFonts w:hint="eastAsia" w:ascii="华文仿宋" w:hAnsi="华文仿宋" w:eastAsia="华文仿宋" w:cs="华文仿宋"/>
                <w:b/>
                <w:color w:val="FF0000"/>
              </w:rPr>
            </w:pPr>
          </w:p>
        </w:tc>
      </w:tr>
      <w:tr w14:paraId="0773259E">
        <w:tblPrEx>
          <w:tblBorders>
            <w:top w:val="single" w:color="auto" w:sz="4" w:space="0"/>
            <w:left w:val="single" w:color="auto" w:sz="4" w:space="0"/>
            <w:bottom w:val="single" w:color="auto" w:sz="4" w:space="0"/>
            <w:right w:val="single" w:color="auto" w:sz="4" w:space="0"/>
            <w:insideH w:val="dotted" w:color="auto" w:sz="4" w:space="0"/>
            <w:insideV w:val="dotted" w:color="auto" w:sz="4" w:space="0"/>
          </w:tblBorders>
        </w:tblPrEx>
        <w:trPr>
          <w:wBefore w:w="0" w:type="auto"/>
        </w:trPr>
        <w:tc>
          <w:tcPr>
            <w:tcW w:w="2835" w:type="dxa"/>
            <w:noWrap w:val="0"/>
            <w:vAlign w:val="bottom"/>
          </w:tcPr>
          <w:p w14:paraId="57361E79">
            <w:pPr>
              <w:spacing w:line="500" w:lineRule="exact"/>
              <w:ind w:firstLine="210" w:firstLineChars="100"/>
              <w:rPr>
                <w:rFonts w:hint="eastAsia" w:ascii="华文仿宋" w:hAnsi="华文仿宋" w:eastAsia="华文仿宋" w:cs="华文仿宋"/>
              </w:rPr>
            </w:pPr>
            <w:r>
              <w:rPr>
                <w:rFonts w:hint="eastAsia" w:ascii="华文仿宋" w:hAnsi="华文仿宋" w:eastAsia="华文仿宋" w:cs="华文仿宋"/>
              </w:rPr>
              <w:t>。。。。</w:t>
            </w:r>
          </w:p>
        </w:tc>
        <w:tc>
          <w:tcPr>
            <w:tcW w:w="2268" w:type="dxa"/>
            <w:tcBorders>
              <w:right w:val="dotted" w:color="auto" w:sz="4" w:space="0"/>
            </w:tcBorders>
            <w:noWrap w:val="0"/>
            <w:vAlign w:val="bottom"/>
          </w:tcPr>
          <w:p w14:paraId="07E6E02A">
            <w:pPr>
              <w:spacing w:line="500" w:lineRule="exact"/>
              <w:jc w:val="center"/>
              <w:rPr>
                <w:rFonts w:hint="eastAsia" w:ascii="华文仿宋" w:hAnsi="华文仿宋" w:eastAsia="华文仿宋" w:cs="华文仿宋"/>
              </w:rPr>
            </w:pPr>
          </w:p>
        </w:tc>
        <w:tc>
          <w:tcPr>
            <w:tcW w:w="2410" w:type="dxa"/>
            <w:tcBorders>
              <w:left w:val="dotted" w:color="auto" w:sz="4" w:space="0"/>
            </w:tcBorders>
            <w:noWrap w:val="0"/>
            <w:vAlign w:val="bottom"/>
          </w:tcPr>
          <w:p w14:paraId="680E6C9B">
            <w:pPr>
              <w:spacing w:line="500" w:lineRule="exact"/>
              <w:jc w:val="center"/>
              <w:rPr>
                <w:rFonts w:hint="eastAsia" w:ascii="华文仿宋" w:hAnsi="华文仿宋" w:eastAsia="华文仿宋" w:cs="华文仿宋"/>
              </w:rPr>
            </w:pPr>
          </w:p>
        </w:tc>
      </w:tr>
    </w:tbl>
    <w:p w14:paraId="766479B1">
      <w:pPr>
        <w:widowControl/>
        <w:numPr>
          <w:ilvl w:val="0"/>
          <w:numId w:val="4"/>
        </w:numPr>
        <w:tabs>
          <w:tab w:val="left" w:pos="0"/>
          <w:tab w:val="left" w:pos="420"/>
        </w:tabs>
        <w:spacing w:before="156" w:beforeLines="50" w:after="156" w:afterLines="50" w:line="500" w:lineRule="exact"/>
        <w:jc w:val="left"/>
        <w:rPr>
          <w:rFonts w:hint="eastAsia" w:ascii="华文仿宋" w:hAnsi="华文仿宋" w:eastAsia="华文仿宋" w:cs="华文仿宋"/>
          <w:sz w:val="24"/>
        </w:rPr>
      </w:pPr>
      <w:r>
        <w:rPr>
          <w:rFonts w:hint="eastAsia" w:ascii="华文仿宋" w:hAnsi="华文仿宋" w:eastAsia="华文仿宋" w:cs="华文仿宋"/>
          <w:sz w:val="24"/>
          <w:szCs w:val="21"/>
        </w:rPr>
        <w:t>实验室检验/检查</w:t>
      </w:r>
      <w:r>
        <w:rPr>
          <w:rFonts w:hint="eastAsia" w:ascii="华文仿宋" w:hAnsi="华文仿宋" w:eastAsia="华文仿宋" w:cs="华文仿宋"/>
          <w:sz w:val="24"/>
        </w:rPr>
        <w:t>费：</w:t>
      </w:r>
      <w:r>
        <w:rPr>
          <w:rFonts w:hint="eastAsia" w:ascii="华文仿宋" w:hAnsi="华文仿宋" w:eastAsia="华文仿宋" w:cs="华文仿宋"/>
          <w:sz w:val="24"/>
          <w:szCs w:val="21"/>
        </w:rPr>
        <w:t>甲方应按每例合格病例人民币</w:t>
      </w:r>
      <w:r>
        <w:rPr>
          <w:rFonts w:hint="eastAsia" w:ascii="华文仿宋" w:hAnsi="华文仿宋" w:eastAsia="华文仿宋" w:cs="华文仿宋"/>
          <w:sz w:val="24"/>
          <w:szCs w:val="21"/>
          <w:u w:val="single"/>
        </w:rPr>
        <w:t xml:space="preserve">         </w:t>
      </w:r>
      <w:r>
        <w:rPr>
          <w:rFonts w:hint="eastAsia" w:ascii="华文仿宋" w:hAnsi="华文仿宋" w:eastAsia="华文仿宋" w:cs="华文仿宋"/>
          <w:sz w:val="24"/>
          <w:szCs w:val="21"/>
        </w:rPr>
        <w:t>的标准，向乙方提供临床试验实验室检验/检查费用。本次研究乙方拟完成合格病例</w:t>
      </w:r>
      <w:r>
        <w:rPr>
          <w:rFonts w:hint="eastAsia" w:ascii="华文仿宋" w:hAnsi="华文仿宋" w:eastAsia="华文仿宋" w:cs="华文仿宋"/>
          <w:sz w:val="24"/>
          <w:szCs w:val="21"/>
          <w:u w:val="single"/>
        </w:rPr>
        <w:t xml:space="preserve">      </w:t>
      </w:r>
      <w:r>
        <w:rPr>
          <w:rFonts w:hint="eastAsia" w:ascii="华文仿宋" w:hAnsi="华文仿宋" w:eastAsia="华文仿宋" w:cs="华文仿宋"/>
          <w:sz w:val="24"/>
          <w:szCs w:val="21"/>
        </w:rPr>
        <w:t>例，共计人民币</w:t>
      </w:r>
      <w:r>
        <w:rPr>
          <w:rFonts w:hint="eastAsia" w:ascii="华文仿宋" w:hAnsi="华文仿宋" w:eastAsia="华文仿宋" w:cs="华文仿宋"/>
          <w:sz w:val="24"/>
          <w:szCs w:val="21"/>
          <w:u w:val="single"/>
        </w:rPr>
        <w:t xml:space="preserve">        </w:t>
      </w:r>
      <w:r>
        <w:rPr>
          <w:rFonts w:hint="eastAsia" w:ascii="华文仿宋" w:hAnsi="华文仿宋" w:eastAsia="华文仿宋" w:cs="华文仿宋"/>
          <w:sz w:val="24"/>
          <w:szCs w:val="21"/>
        </w:rPr>
        <w:t>。筛选失败的病历、脱落病例的费用按照实际发生的费用支付。</w:t>
      </w:r>
    </w:p>
    <w:tbl>
      <w:tblPr>
        <w:tblStyle w:val="7"/>
        <w:tblW w:w="7513" w:type="dxa"/>
        <w:tblInd w:w="1384" w:type="dxa"/>
        <w:tblBorders>
          <w:top w:val="single" w:color="auto" w:sz="4" w:space="0"/>
          <w:left w:val="single" w:color="auto" w:sz="4" w:space="0"/>
          <w:bottom w:val="single" w:color="auto" w:sz="4" w:space="0"/>
          <w:right w:val="single" w:color="auto" w:sz="4" w:space="0"/>
          <w:insideH w:val="dotted" w:color="auto" w:sz="4" w:space="0"/>
          <w:insideV w:val="dotted" w:color="auto" w:sz="4" w:space="0"/>
        </w:tblBorders>
        <w:tblLayout w:type="fixed"/>
        <w:tblCellMar>
          <w:top w:w="0" w:type="dxa"/>
          <w:left w:w="108" w:type="dxa"/>
          <w:bottom w:w="0" w:type="dxa"/>
          <w:right w:w="108" w:type="dxa"/>
        </w:tblCellMar>
      </w:tblPr>
      <w:tblGrid>
        <w:gridCol w:w="2835"/>
        <w:gridCol w:w="2248"/>
        <w:gridCol w:w="2430"/>
      </w:tblGrid>
      <w:tr w14:paraId="6A60DB0E">
        <w:tblPrEx>
          <w:tblBorders>
            <w:top w:val="single" w:color="auto" w:sz="4" w:space="0"/>
            <w:left w:val="single" w:color="auto" w:sz="4" w:space="0"/>
            <w:bottom w:val="single" w:color="auto" w:sz="4" w:space="0"/>
            <w:right w:val="single" w:color="auto" w:sz="4" w:space="0"/>
            <w:insideH w:val="dotted" w:color="auto" w:sz="4" w:space="0"/>
            <w:insideV w:val="dotted" w:color="auto" w:sz="4" w:space="0"/>
          </w:tblBorders>
          <w:tblCellMar>
            <w:top w:w="0" w:type="dxa"/>
            <w:left w:w="108" w:type="dxa"/>
            <w:bottom w:w="0" w:type="dxa"/>
            <w:right w:w="108" w:type="dxa"/>
          </w:tblCellMar>
        </w:tblPrEx>
        <w:trPr>
          <w:wBefore w:w="0" w:type="auto"/>
          <w:trHeight w:val="70" w:hRule="atLeast"/>
        </w:trPr>
        <w:tc>
          <w:tcPr>
            <w:tcW w:w="2835" w:type="dxa"/>
            <w:tcBorders>
              <w:bottom w:val="single" w:color="auto" w:sz="4" w:space="0"/>
            </w:tcBorders>
            <w:noWrap w:val="0"/>
            <w:vAlign w:val="bottom"/>
          </w:tcPr>
          <w:p w14:paraId="7D172556">
            <w:pPr>
              <w:spacing w:line="500" w:lineRule="exact"/>
              <w:jc w:val="center"/>
              <w:rPr>
                <w:rFonts w:hint="eastAsia" w:ascii="华文仿宋" w:hAnsi="华文仿宋" w:eastAsia="华文仿宋" w:cs="华文仿宋"/>
                <w:b/>
                <w:bCs/>
              </w:rPr>
            </w:pPr>
            <w:r>
              <w:rPr>
                <w:rFonts w:hint="eastAsia" w:ascii="华文仿宋" w:hAnsi="华文仿宋" w:eastAsia="华文仿宋" w:cs="华文仿宋"/>
                <w:b/>
                <w:bCs/>
              </w:rPr>
              <w:t>所完成访视</w:t>
            </w:r>
          </w:p>
        </w:tc>
        <w:tc>
          <w:tcPr>
            <w:tcW w:w="2248" w:type="dxa"/>
            <w:tcBorders>
              <w:bottom w:val="single" w:color="auto" w:sz="4" w:space="0"/>
              <w:right w:val="dotted" w:color="auto" w:sz="4" w:space="0"/>
            </w:tcBorders>
            <w:noWrap w:val="0"/>
            <w:vAlign w:val="bottom"/>
          </w:tcPr>
          <w:p w14:paraId="7D816C1F">
            <w:pPr>
              <w:spacing w:line="500" w:lineRule="exact"/>
              <w:jc w:val="center"/>
              <w:rPr>
                <w:rFonts w:hint="eastAsia" w:ascii="华文仿宋" w:hAnsi="华文仿宋" w:eastAsia="华文仿宋" w:cs="华文仿宋"/>
                <w:b/>
                <w:bCs/>
              </w:rPr>
            </w:pPr>
            <w:r>
              <w:rPr>
                <w:rFonts w:hint="eastAsia" w:ascii="华文仿宋" w:hAnsi="华文仿宋" w:eastAsia="华文仿宋" w:cs="华文仿宋"/>
                <w:b/>
                <w:bCs/>
              </w:rPr>
              <w:t>单次检验/检查费</w:t>
            </w:r>
          </w:p>
        </w:tc>
        <w:tc>
          <w:tcPr>
            <w:tcW w:w="2430" w:type="dxa"/>
            <w:tcBorders>
              <w:left w:val="dotted" w:color="auto" w:sz="4" w:space="0"/>
              <w:bottom w:val="single" w:color="auto" w:sz="4" w:space="0"/>
            </w:tcBorders>
            <w:noWrap w:val="0"/>
            <w:vAlign w:val="bottom"/>
          </w:tcPr>
          <w:p w14:paraId="0F998486">
            <w:pPr>
              <w:spacing w:line="500" w:lineRule="exact"/>
              <w:jc w:val="center"/>
              <w:rPr>
                <w:rFonts w:hint="eastAsia" w:ascii="华文仿宋" w:hAnsi="华文仿宋" w:eastAsia="华文仿宋" w:cs="华文仿宋"/>
                <w:b/>
                <w:bCs/>
              </w:rPr>
            </w:pPr>
            <w:r>
              <w:rPr>
                <w:rFonts w:hint="eastAsia" w:ascii="华文仿宋" w:hAnsi="华文仿宋" w:eastAsia="华文仿宋" w:cs="华文仿宋"/>
                <w:b/>
                <w:bCs/>
              </w:rPr>
              <w:t>合计检验/检查费</w:t>
            </w:r>
          </w:p>
        </w:tc>
      </w:tr>
      <w:tr w14:paraId="24660675">
        <w:tblPrEx>
          <w:tblBorders>
            <w:top w:val="single" w:color="auto" w:sz="4" w:space="0"/>
            <w:left w:val="single" w:color="auto" w:sz="4" w:space="0"/>
            <w:bottom w:val="single" w:color="auto" w:sz="4" w:space="0"/>
            <w:right w:val="single" w:color="auto" w:sz="4" w:space="0"/>
            <w:insideH w:val="dotted" w:color="auto" w:sz="4" w:space="0"/>
            <w:insideV w:val="dotted" w:color="auto" w:sz="4" w:space="0"/>
          </w:tblBorders>
          <w:tblCellMar>
            <w:top w:w="0" w:type="dxa"/>
            <w:left w:w="108" w:type="dxa"/>
            <w:bottom w:w="0" w:type="dxa"/>
            <w:right w:w="108" w:type="dxa"/>
          </w:tblCellMar>
        </w:tblPrEx>
        <w:trPr>
          <w:wBefore w:w="0" w:type="auto"/>
        </w:trPr>
        <w:tc>
          <w:tcPr>
            <w:tcW w:w="2835" w:type="dxa"/>
            <w:tcBorders>
              <w:top w:val="single" w:color="auto" w:sz="4" w:space="0"/>
            </w:tcBorders>
            <w:noWrap w:val="0"/>
            <w:vAlign w:val="bottom"/>
          </w:tcPr>
          <w:p w14:paraId="1594B08A">
            <w:pPr>
              <w:spacing w:line="500" w:lineRule="exact"/>
              <w:ind w:firstLine="210" w:firstLineChars="100"/>
              <w:rPr>
                <w:rFonts w:hint="eastAsia" w:ascii="华文仿宋" w:hAnsi="华文仿宋" w:eastAsia="华文仿宋" w:cs="华文仿宋"/>
              </w:rPr>
            </w:pPr>
            <w:r>
              <w:rPr>
                <w:rFonts w:hint="eastAsia" w:ascii="华文仿宋" w:hAnsi="华文仿宋" w:eastAsia="华文仿宋" w:cs="华文仿宋"/>
              </w:rPr>
              <w:t>1（筛选访视）</w:t>
            </w:r>
          </w:p>
        </w:tc>
        <w:tc>
          <w:tcPr>
            <w:tcW w:w="2248" w:type="dxa"/>
            <w:tcBorders>
              <w:top w:val="single" w:color="auto" w:sz="4" w:space="0"/>
              <w:right w:val="dotted" w:color="auto" w:sz="4" w:space="0"/>
            </w:tcBorders>
            <w:noWrap w:val="0"/>
            <w:vAlign w:val="bottom"/>
          </w:tcPr>
          <w:p w14:paraId="0DA67A3B">
            <w:pPr>
              <w:spacing w:line="500" w:lineRule="exact"/>
              <w:jc w:val="center"/>
              <w:rPr>
                <w:rFonts w:hint="eastAsia" w:ascii="华文仿宋" w:hAnsi="华文仿宋" w:eastAsia="华文仿宋" w:cs="华文仿宋"/>
              </w:rPr>
            </w:pPr>
          </w:p>
        </w:tc>
        <w:tc>
          <w:tcPr>
            <w:tcW w:w="2430" w:type="dxa"/>
            <w:tcBorders>
              <w:top w:val="single" w:color="auto" w:sz="4" w:space="0"/>
              <w:left w:val="dotted" w:color="auto" w:sz="4" w:space="0"/>
            </w:tcBorders>
            <w:noWrap w:val="0"/>
            <w:vAlign w:val="bottom"/>
          </w:tcPr>
          <w:p w14:paraId="0943BDB2">
            <w:pPr>
              <w:spacing w:line="500" w:lineRule="exact"/>
              <w:jc w:val="center"/>
              <w:rPr>
                <w:rFonts w:hint="eastAsia" w:ascii="华文仿宋" w:hAnsi="华文仿宋" w:eastAsia="华文仿宋" w:cs="华文仿宋"/>
              </w:rPr>
            </w:pPr>
          </w:p>
        </w:tc>
      </w:tr>
      <w:tr w14:paraId="48B04A91">
        <w:tblPrEx>
          <w:tblBorders>
            <w:top w:val="single" w:color="auto" w:sz="4" w:space="0"/>
            <w:left w:val="single" w:color="auto" w:sz="4" w:space="0"/>
            <w:bottom w:val="single" w:color="auto" w:sz="4" w:space="0"/>
            <w:right w:val="single" w:color="auto" w:sz="4" w:space="0"/>
            <w:insideH w:val="dotted" w:color="auto" w:sz="4" w:space="0"/>
            <w:insideV w:val="dotted" w:color="auto" w:sz="4" w:space="0"/>
          </w:tblBorders>
          <w:tblCellMar>
            <w:top w:w="0" w:type="dxa"/>
            <w:left w:w="108" w:type="dxa"/>
            <w:bottom w:w="0" w:type="dxa"/>
            <w:right w:w="108" w:type="dxa"/>
          </w:tblCellMar>
        </w:tblPrEx>
        <w:trPr>
          <w:wBefore w:w="0" w:type="auto"/>
        </w:trPr>
        <w:tc>
          <w:tcPr>
            <w:tcW w:w="2835" w:type="dxa"/>
            <w:noWrap w:val="0"/>
            <w:vAlign w:val="bottom"/>
          </w:tcPr>
          <w:p w14:paraId="2E2B9FB9">
            <w:pPr>
              <w:spacing w:line="500" w:lineRule="exact"/>
              <w:ind w:firstLine="210" w:firstLineChars="100"/>
              <w:rPr>
                <w:rFonts w:hint="eastAsia" w:ascii="华文仿宋" w:hAnsi="华文仿宋" w:eastAsia="华文仿宋" w:cs="华文仿宋"/>
              </w:rPr>
            </w:pPr>
            <w:r>
              <w:rPr>
                <w:rFonts w:hint="eastAsia" w:ascii="华文仿宋" w:hAnsi="华文仿宋" w:eastAsia="华文仿宋" w:cs="华文仿宋"/>
              </w:rPr>
              <w:t>2（基线访视）</w:t>
            </w:r>
          </w:p>
        </w:tc>
        <w:tc>
          <w:tcPr>
            <w:tcW w:w="2248" w:type="dxa"/>
            <w:tcBorders>
              <w:right w:val="dotted" w:color="auto" w:sz="4" w:space="0"/>
            </w:tcBorders>
            <w:noWrap w:val="0"/>
            <w:vAlign w:val="bottom"/>
          </w:tcPr>
          <w:p w14:paraId="760275E4">
            <w:pPr>
              <w:spacing w:line="500" w:lineRule="exact"/>
              <w:jc w:val="center"/>
              <w:rPr>
                <w:rFonts w:hint="eastAsia" w:ascii="华文仿宋" w:hAnsi="华文仿宋" w:eastAsia="华文仿宋" w:cs="华文仿宋"/>
              </w:rPr>
            </w:pPr>
          </w:p>
        </w:tc>
        <w:tc>
          <w:tcPr>
            <w:tcW w:w="2430" w:type="dxa"/>
            <w:tcBorders>
              <w:left w:val="dotted" w:color="auto" w:sz="4" w:space="0"/>
            </w:tcBorders>
            <w:noWrap w:val="0"/>
            <w:vAlign w:val="bottom"/>
          </w:tcPr>
          <w:p w14:paraId="22A74020">
            <w:pPr>
              <w:spacing w:line="500" w:lineRule="exact"/>
              <w:jc w:val="center"/>
              <w:rPr>
                <w:rFonts w:hint="eastAsia" w:ascii="华文仿宋" w:hAnsi="华文仿宋" w:eastAsia="华文仿宋" w:cs="华文仿宋"/>
              </w:rPr>
            </w:pPr>
          </w:p>
        </w:tc>
      </w:tr>
      <w:tr w14:paraId="074D569E">
        <w:tblPrEx>
          <w:tblBorders>
            <w:top w:val="single" w:color="auto" w:sz="4" w:space="0"/>
            <w:left w:val="single" w:color="auto" w:sz="4" w:space="0"/>
            <w:bottom w:val="single" w:color="auto" w:sz="4" w:space="0"/>
            <w:right w:val="single" w:color="auto" w:sz="4" w:space="0"/>
            <w:insideH w:val="dotted" w:color="auto" w:sz="4" w:space="0"/>
            <w:insideV w:val="dotted" w:color="auto" w:sz="4" w:space="0"/>
          </w:tblBorders>
          <w:tblCellMar>
            <w:top w:w="0" w:type="dxa"/>
            <w:left w:w="108" w:type="dxa"/>
            <w:bottom w:w="0" w:type="dxa"/>
            <w:right w:w="108" w:type="dxa"/>
          </w:tblCellMar>
        </w:tblPrEx>
        <w:trPr>
          <w:wBefore w:w="0" w:type="auto"/>
        </w:trPr>
        <w:tc>
          <w:tcPr>
            <w:tcW w:w="2835" w:type="dxa"/>
            <w:noWrap w:val="0"/>
            <w:vAlign w:val="bottom"/>
          </w:tcPr>
          <w:p w14:paraId="2F928F31">
            <w:pPr>
              <w:spacing w:line="500" w:lineRule="exact"/>
              <w:ind w:firstLine="210" w:firstLineChars="100"/>
              <w:rPr>
                <w:rFonts w:hint="eastAsia" w:ascii="华文仿宋" w:hAnsi="华文仿宋" w:eastAsia="华文仿宋" w:cs="华文仿宋"/>
              </w:rPr>
            </w:pPr>
            <w:r>
              <w:rPr>
                <w:rFonts w:hint="eastAsia" w:ascii="华文仿宋" w:hAnsi="华文仿宋" w:eastAsia="华文仿宋" w:cs="华文仿宋"/>
              </w:rPr>
              <w:t>3（治疗</w:t>
            </w:r>
            <w:r>
              <w:rPr>
                <w:rFonts w:hint="eastAsia" w:ascii="华文仿宋" w:hAnsi="华文仿宋" w:eastAsia="华文仿宋" w:cs="华文仿宋"/>
                <w:u w:val="single"/>
              </w:rPr>
              <w:t xml:space="preserve">     </w:t>
            </w:r>
            <w:r>
              <w:rPr>
                <w:rFonts w:hint="eastAsia" w:ascii="华文仿宋" w:hAnsi="华文仿宋" w:eastAsia="华文仿宋" w:cs="华文仿宋"/>
              </w:rPr>
              <w:t>周访视）</w:t>
            </w:r>
          </w:p>
        </w:tc>
        <w:tc>
          <w:tcPr>
            <w:tcW w:w="2248" w:type="dxa"/>
            <w:tcBorders>
              <w:right w:val="dotted" w:color="auto" w:sz="4" w:space="0"/>
            </w:tcBorders>
            <w:noWrap w:val="0"/>
            <w:vAlign w:val="bottom"/>
          </w:tcPr>
          <w:p w14:paraId="13919374">
            <w:pPr>
              <w:spacing w:line="500" w:lineRule="exact"/>
              <w:jc w:val="center"/>
              <w:rPr>
                <w:rFonts w:hint="eastAsia" w:ascii="华文仿宋" w:hAnsi="华文仿宋" w:eastAsia="华文仿宋" w:cs="华文仿宋"/>
              </w:rPr>
            </w:pPr>
          </w:p>
        </w:tc>
        <w:tc>
          <w:tcPr>
            <w:tcW w:w="2430" w:type="dxa"/>
            <w:tcBorders>
              <w:left w:val="dotted" w:color="auto" w:sz="4" w:space="0"/>
            </w:tcBorders>
            <w:noWrap w:val="0"/>
            <w:vAlign w:val="bottom"/>
          </w:tcPr>
          <w:p w14:paraId="5E1437CD">
            <w:pPr>
              <w:spacing w:line="500" w:lineRule="exact"/>
              <w:jc w:val="center"/>
              <w:rPr>
                <w:rFonts w:hint="eastAsia" w:ascii="华文仿宋" w:hAnsi="华文仿宋" w:eastAsia="华文仿宋" w:cs="华文仿宋"/>
              </w:rPr>
            </w:pPr>
          </w:p>
        </w:tc>
      </w:tr>
      <w:tr w14:paraId="7FFC2B83">
        <w:tblPrEx>
          <w:tblBorders>
            <w:top w:val="single" w:color="auto" w:sz="4" w:space="0"/>
            <w:left w:val="single" w:color="auto" w:sz="4" w:space="0"/>
            <w:bottom w:val="single" w:color="auto" w:sz="4" w:space="0"/>
            <w:right w:val="single" w:color="auto" w:sz="4" w:space="0"/>
            <w:insideH w:val="dotted" w:color="auto" w:sz="4" w:space="0"/>
            <w:insideV w:val="dotted" w:color="auto" w:sz="4" w:space="0"/>
          </w:tblBorders>
          <w:tblCellMar>
            <w:top w:w="0" w:type="dxa"/>
            <w:left w:w="108" w:type="dxa"/>
            <w:bottom w:w="0" w:type="dxa"/>
            <w:right w:w="108" w:type="dxa"/>
          </w:tblCellMar>
        </w:tblPrEx>
        <w:trPr>
          <w:wBefore w:w="0" w:type="auto"/>
        </w:trPr>
        <w:tc>
          <w:tcPr>
            <w:tcW w:w="2835" w:type="dxa"/>
            <w:noWrap w:val="0"/>
            <w:vAlign w:val="bottom"/>
          </w:tcPr>
          <w:p w14:paraId="0CAB23AD">
            <w:pPr>
              <w:spacing w:line="500" w:lineRule="exact"/>
              <w:ind w:firstLine="210" w:firstLineChars="100"/>
              <w:rPr>
                <w:rFonts w:hint="eastAsia" w:ascii="华文仿宋" w:hAnsi="华文仿宋" w:eastAsia="华文仿宋" w:cs="华文仿宋"/>
              </w:rPr>
            </w:pPr>
            <w:r>
              <w:rPr>
                <w:rFonts w:hint="eastAsia" w:ascii="华文仿宋" w:hAnsi="华文仿宋" w:eastAsia="华文仿宋" w:cs="华文仿宋"/>
              </w:rPr>
              <w:t>4（治疗</w:t>
            </w:r>
            <w:r>
              <w:rPr>
                <w:rFonts w:hint="eastAsia" w:ascii="华文仿宋" w:hAnsi="华文仿宋" w:eastAsia="华文仿宋" w:cs="华文仿宋"/>
                <w:u w:val="single"/>
              </w:rPr>
              <w:t xml:space="preserve">     </w:t>
            </w:r>
            <w:r>
              <w:rPr>
                <w:rFonts w:hint="eastAsia" w:ascii="华文仿宋" w:hAnsi="华文仿宋" w:eastAsia="华文仿宋" w:cs="华文仿宋"/>
              </w:rPr>
              <w:t>周访视）</w:t>
            </w:r>
          </w:p>
        </w:tc>
        <w:tc>
          <w:tcPr>
            <w:tcW w:w="2248" w:type="dxa"/>
            <w:tcBorders>
              <w:right w:val="dotted" w:color="auto" w:sz="4" w:space="0"/>
            </w:tcBorders>
            <w:noWrap w:val="0"/>
            <w:vAlign w:val="bottom"/>
          </w:tcPr>
          <w:p w14:paraId="4F8CB032">
            <w:pPr>
              <w:spacing w:line="500" w:lineRule="exact"/>
              <w:jc w:val="center"/>
              <w:rPr>
                <w:rFonts w:hint="eastAsia" w:ascii="华文仿宋" w:hAnsi="华文仿宋" w:eastAsia="华文仿宋" w:cs="华文仿宋"/>
              </w:rPr>
            </w:pPr>
          </w:p>
        </w:tc>
        <w:tc>
          <w:tcPr>
            <w:tcW w:w="2430" w:type="dxa"/>
            <w:tcBorders>
              <w:left w:val="dotted" w:color="auto" w:sz="4" w:space="0"/>
            </w:tcBorders>
            <w:noWrap w:val="0"/>
            <w:vAlign w:val="bottom"/>
          </w:tcPr>
          <w:p w14:paraId="1FE97053">
            <w:pPr>
              <w:spacing w:line="500" w:lineRule="exact"/>
              <w:jc w:val="center"/>
              <w:rPr>
                <w:rFonts w:hint="eastAsia" w:ascii="华文仿宋" w:hAnsi="华文仿宋" w:eastAsia="华文仿宋" w:cs="华文仿宋"/>
              </w:rPr>
            </w:pPr>
          </w:p>
        </w:tc>
      </w:tr>
      <w:tr w14:paraId="377431DD">
        <w:tblPrEx>
          <w:tblBorders>
            <w:top w:val="single" w:color="auto" w:sz="4" w:space="0"/>
            <w:left w:val="single" w:color="auto" w:sz="4" w:space="0"/>
            <w:bottom w:val="single" w:color="auto" w:sz="4" w:space="0"/>
            <w:right w:val="single" w:color="auto" w:sz="4" w:space="0"/>
            <w:insideH w:val="dotted" w:color="auto" w:sz="4" w:space="0"/>
            <w:insideV w:val="dotted" w:color="auto" w:sz="4" w:space="0"/>
          </w:tblBorders>
          <w:tblCellMar>
            <w:top w:w="0" w:type="dxa"/>
            <w:left w:w="108" w:type="dxa"/>
            <w:bottom w:w="0" w:type="dxa"/>
            <w:right w:w="108" w:type="dxa"/>
          </w:tblCellMar>
        </w:tblPrEx>
        <w:trPr>
          <w:wBefore w:w="0" w:type="auto"/>
        </w:trPr>
        <w:tc>
          <w:tcPr>
            <w:tcW w:w="2835" w:type="dxa"/>
            <w:noWrap w:val="0"/>
            <w:vAlign w:val="bottom"/>
          </w:tcPr>
          <w:p w14:paraId="601856AE">
            <w:pPr>
              <w:spacing w:line="500" w:lineRule="exact"/>
              <w:ind w:firstLine="210" w:firstLineChars="100"/>
              <w:rPr>
                <w:rFonts w:hint="eastAsia" w:ascii="华文仿宋" w:hAnsi="华文仿宋" w:eastAsia="华文仿宋" w:cs="华文仿宋"/>
              </w:rPr>
            </w:pPr>
            <w:r>
              <w:rPr>
                <w:rFonts w:hint="eastAsia" w:ascii="华文仿宋" w:hAnsi="华文仿宋" w:eastAsia="华文仿宋" w:cs="华文仿宋"/>
              </w:rPr>
              <w:t>。。。。。</w:t>
            </w:r>
          </w:p>
        </w:tc>
        <w:tc>
          <w:tcPr>
            <w:tcW w:w="2248" w:type="dxa"/>
            <w:tcBorders>
              <w:right w:val="dotted" w:color="auto" w:sz="4" w:space="0"/>
            </w:tcBorders>
            <w:noWrap w:val="0"/>
            <w:vAlign w:val="bottom"/>
          </w:tcPr>
          <w:p w14:paraId="2C5BD6D0">
            <w:pPr>
              <w:spacing w:line="500" w:lineRule="exact"/>
              <w:jc w:val="center"/>
              <w:rPr>
                <w:rFonts w:hint="eastAsia" w:ascii="华文仿宋" w:hAnsi="华文仿宋" w:eastAsia="华文仿宋" w:cs="华文仿宋"/>
              </w:rPr>
            </w:pPr>
          </w:p>
        </w:tc>
        <w:tc>
          <w:tcPr>
            <w:tcW w:w="2430" w:type="dxa"/>
            <w:tcBorders>
              <w:left w:val="dotted" w:color="auto" w:sz="4" w:space="0"/>
            </w:tcBorders>
            <w:noWrap w:val="0"/>
            <w:vAlign w:val="bottom"/>
          </w:tcPr>
          <w:p w14:paraId="441A135C">
            <w:pPr>
              <w:spacing w:line="500" w:lineRule="exact"/>
              <w:jc w:val="center"/>
              <w:rPr>
                <w:rFonts w:hint="eastAsia" w:ascii="华文仿宋" w:hAnsi="华文仿宋" w:eastAsia="华文仿宋" w:cs="华文仿宋"/>
              </w:rPr>
            </w:pPr>
          </w:p>
        </w:tc>
      </w:tr>
      <w:tr w14:paraId="2E7B2FFD">
        <w:tblPrEx>
          <w:tblBorders>
            <w:top w:val="single" w:color="auto" w:sz="4" w:space="0"/>
            <w:left w:val="single" w:color="auto" w:sz="4" w:space="0"/>
            <w:bottom w:val="single" w:color="auto" w:sz="4" w:space="0"/>
            <w:right w:val="single" w:color="auto" w:sz="4" w:space="0"/>
            <w:insideH w:val="dotted" w:color="auto" w:sz="4" w:space="0"/>
            <w:insideV w:val="dotted" w:color="auto" w:sz="4" w:space="0"/>
          </w:tblBorders>
          <w:tblCellMar>
            <w:top w:w="0" w:type="dxa"/>
            <w:left w:w="108" w:type="dxa"/>
            <w:bottom w:w="0" w:type="dxa"/>
            <w:right w:w="108" w:type="dxa"/>
          </w:tblCellMar>
        </w:tblPrEx>
        <w:trPr>
          <w:wBefore w:w="0" w:type="auto"/>
        </w:trPr>
        <w:tc>
          <w:tcPr>
            <w:tcW w:w="2835" w:type="dxa"/>
            <w:noWrap w:val="0"/>
            <w:vAlign w:val="bottom"/>
          </w:tcPr>
          <w:p w14:paraId="6D028C8D">
            <w:pPr>
              <w:spacing w:line="500" w:lineRule="exact"/>
              <w:ind w:firstLine="210" w:firstLineChars="100"/>
              <w:rPr>
                <w:rFonts w:hint="eastAsia" w:ascii="华文仿宋" w:hAnsi="华文仿宋" w:eastAsia="华文仿宋" w:cs="华文仿宋"/>
              </w:rPr>
            </w:pPr>
            <w:r>
              <w:rPr>
                <w:rFonts w:hint="eastAsia" w:ascii="华文仿宋" w:hAnsi="华文仿宋" w:eastAsia="华文仿宋" w:cs="华文仿宋"/>
              </w:rPr>
              <w:t>。。。。</w:t>
            </w:r>
          </w:p>
        </w:tc>
        <w:tc>
          <w:tcPr>
            <w:tcW w:w="2248" w:type="dxa"/>
            <w:tcBorders>
              <w:right w:val="dotted" w:color="auto" w:sz="4" w:space="0"/>
            </w:tcBorders>
            <w:noWrap w:val="0"/>
            <w:vAlign w:val="bottom"/>
          </w:tcPr>
          <w:p w14:paraId="372E18DF">
            <w:pPr>
              <w:spacing w:line="500" w:lineRule="exact"/>
              <w:jc w:val="center"/>
              <w:rPr>
                <w:rFonts w:hint="eastAsia" w:ascii="华文仿宋" w:hAnsi="华文仿宋" w:eastAsia="华文仿宋" w:cs="华文仿宋"/>
              </w:rPr>
            </w:pPr>
          </w:p>
        </w:tc>
        <w:tc>
          <w:tcPr>
            <w:tcW w:w="2430" w:type="dxa"/>
            <w:tcBorders>
              <w:left w:val="dotted" w:color="auto" w:sz="4" w:space="0"/>
            </w:tcBorders>
            <w:noWrap w:val="0"/>
            <w:vAlign w:val="bottom"/>
          </w:tcPr>
          <w:p w14:paraId="387BE8AE">
            <w:pPr>
              <w:spacing w:line="500" w:lineRule="exact"/>
              <w:jc w:val="center"/>
              <w:rPr>
                <w:rFonts w:hint="eastAsia" w:ascii="华文仿宋" w:hAnsi="华文仿宋" w:eastAsia="华文仿宋" w:cs="华文仿宋"/>
              </w:rPr>
            </w:pPr>
          </w:p>
        </w:tc>
      </w:tr>
    </w:tbl>
    <w:p w14:paraId="71B9B2EB">
      <w:pPr>
        <w:widowControl/>
        <w:numPr>
          <w:ilvl w:val="0"/>
          <w:numId w:val="4"/>
        </w:numPr>
        <w:tabs>
          <w:tab w:val="left" w:pos="0"/>
          <w:tab w:val="left" w:pos="420"/>
        </w:tabs>
        <w:spacing w:before="156" w:beforeLines="50" w:line="500" w:lineRule="exact"/>
        <w:jc w:val="left"/>
        <w:rPr>
          <w:rFonts w:hint="eastAsia" w:ascii="华文仿宋" w:hAnsi="华文仿宋" w:eastAsia="华文仿宋" w:cs="华文仿宋"/>
          <w:sz w:val="24"/>
          <w:szCs w:val="21"/>
        </w:rPr>
      </w:pPr>
      <w:r>
        <w:rPr>
          <w:rFonts w:hint="eastAsia" w:ascii="华文仿宋" w:hAnsi="华文仿宋" w:eastAsia="华文仿宋" w:cs="华文仿宋"/>
          <w:sz w:val="24"/>
          <w:szCs w:val="21"/>
        </w:rPr>
        <w:t>受试者交通补贴：甲方为参加试验的每位受试者提供交通补贴人民币</w:t>
      </w:r>
      <w:r>
        <w:rPr>
          <w:rFonts w:hint="eastAsia" w:ascii="华文仿宋" w:hAnsi="华文仿宋" w:eastAsia="华文仿宋" w:cs="华文仿宋"/>
          <w:sz w:val="24"/>
          <w:szCs w:val="21"/>
          <w:u w:val="single"/>
        </w:rPr>
        <w:t xml:space="preserve">         </w:t>
      </w:r>
      <w:r>
        <w:rPr>
          <w:rFonts w:hint="eastAsia" w:ascii="华文仿宋" w:hAnsi="华文仿宋" w:eastAsia="华文仿宋" w:cs="华文仿宋"/>
          <w:sz w:val="24"/>
          <w:szCs w:val="21"/>
        </w:rPr>
        <w:t>元/随访。本次研究乙方拟完成合格病例</w:t>
      </w:r>
      <w:r>
        <w:rPr>
          <w:rFonts w:hint="eastAsia" w:ascii="华文仿宋" w:hAnsi="华文仿宋" w:eastAsia="华文仿宋" w:cs="华文仿宋"/>
          <w:sz w:val="24"/>
          <w:szCs w:val="21"/>
          <w:u w:val="single"/>
        </w:rPr>
        <w:t xml:space="preserve">     </w:t>
      </w:r>
      <w:r>
        <w:rPr>
          <w:rFonts w:hint="eastAsia" w:ascii="华文仿宋" w:hAnsi="华文仿宋" w:eastAsia="华文仿宋" w:cs="华文仿宋"/>
          <w:sz w:val="24"/>
          <w:szCs w:val="21"/>
        </w:rPr>
        <w:t>例，共计</w:t>
      </w:r>
      <w:r>
        <w:rPr>
          <w:rFonts w:hint="eastAsia" w:ascii="华文仿宋" w:hAnsi="华文仿宋" w:eastAsia="华文仿宋" w:cs="华文仿宋"/>
          <w:sz w:val="24"/>
          <w:szCs w:val="21"/>
          <w:u w:val="single"/>
        </w:rPr>
        <w:t xml:space="preserve">    </w:t>
      </w:r>
      <w:r>
        <w:rPr>
          <w:rFonts w:hint="eastAsia" w:ascii="华文仿宋" w:hAnsi="华文仿宋" w:eastAsia="华文仿宋" w:cs="华文仿宋"/>
          <w:sz w:val="24"/>
          <w:szCs w:val="21"/>
        </w:rPr>
        <w:t>次随访，共计人民币</w:t>
      </w:r>
      <w:r>
        <w:rPr>
          <w:rFonts w:hint="eastAsia" w:ascii="华文仿宋" w:hAnsi="华文仿宋" w:eastAsia="华文仿宋" w:cs="华文仿宋"/>
          <w:sz w:val="24"/>
          <w:szCs w:val="21"/>
          <w:u w:val="single"/>
        </w:rPr>
        <w:t xml:space="preserve">        </w:t>
      </w:r>
      <w:r>
        <w:rPr>
          <w:rFonts w:hint="eastAsia" w:ascii="华文仿宋" w:hAnsi="华文仿宋" w:eastAsia="华文仿宋" w:cs="华文仿宋"/>
          <w:sz w:val="24"/>
          <w:szCs w:val="21"/>
        </w:rPr>
        <w:t>元。筛选失败的病历、脱落病例的费用按照实际发生的访视次数支付。</w:t>
      </w:r>
    </w:p>
    <w:p w14:paraId="353F1CC2">
      <w:pPr>
        <w:widowControl/>
        <w:numPr>
          <w:ilvl w:val="0"/>
          <w:numId w:val="4"/>
        </w:numPr>
        <w:tabs>
          <w:tab w:val="left" w:pos="0"/>
          <w:tab w:val="left" w:pos="420"/>
        </w:tabs>
        <w:spacing w:before="156" w:beforeLines="50" w:line="500" w:lineRule="exact"/>
        <w:jc w:val="left"/>
        <w:rPr>
          <w:rFonts w:hint="eastAsia" w:ascii="华文仿宋" w:hAnsi="华文仿宋" w:eastAsia="华文仿宋" w:cs="华文仿宋"/>
          <w:color w:val="000000"/>
          <w:sz w:val="24"/>
          <w:szCs w:val="21"/>
        </w:rPr>
      </w:pPr>
      <w:r>
        <w:rPr>
          <w:rFonts w:hint="eastAsia" w:ascii="华文仿宋" w:hAnsi="华文仿宋" w:eastAsia="华文仿宋" w:cs="华文仿宋"/>
          <w:sz w:val="24"/>
          <w:szCs w:val="21"/>
        </w:rPr>
        <w:t>临床试验</w:t>
      </w:r>
      <w:r>
        <w:rPr>
          <w:rFonts w:hint="eastAsia" w:ascii="华文仿宋" w:hAnsi="华文仿宋" w:eastAsia="华文仿宋" w:cs="华文仿宋"/>
          <w:color w:val="000000"/>
          <w:sz w:val="24"/>
          <w:szCs w:val="21"/>
        </w:rPr>
        <w:t>机构管理费：按照临床</w:t>
      </w:r>
      <w:r>
        <w:rPr>
          <w:rFonts w:hint="eastAsia" w:ascii="华文仿宋" w:hAnsi="华文仿宋" w:eastAsia="华文仿宋" w:cs="华文仿宋"/>
          <w:sz w:val="24"/>
          <w:szCs w:val="21"/>
        </w:rPr>
        <w:t>观察</w:t>
      </w:r>
      <w:r>
        <w:rPr>
          <w:rFonts w:hint="eastAsia" w:ascii="华文仿宋" w:hAnsi="华文仿宋" w:eastAsia="华文仿宋" w:cs="华文仿宋"/>
          <w:color w:val="000000"/>
          <w:sz w:val="24"/>
          <w:szCs w:val="21"/>
        </w:rPr>
        <w:t>费20%的比例收取，</w:t>
      </w:r>
      <w:r>
        <w:rPr>
          <w:rFonts w:hint="eastAsia" w:ascii="华文仿宋" w:hAnsi="华文仿宋" w:eastAsia="华文仿宋" w:cs="华文仿宋"/>
          <w:sz w:val="24"/>
          <w:szCs w:val="21"/>
        </w:rPr>
        <w:t>共计人民币</w:t>
      </w:r>
      <w:r>
        <w:rPr>
          <w:rFonts w:hint="eastAsia" w:ascii="华文仿宋" w:hAnsi="华文仿宋" w:eastAsia="华文仿宋" w:cs="华文仿宋"/>
          <w:sz w:val="24"/>
          <w:szCs w:val="21"/>
          <w:u w:val="single"/>
        </w:rPr>
        <w:t xml:space="preserve">        </w:t>
      </w:r>
      <w:r>
        <w:rPr>
          <w:rFonts w:hint="eastAsia" w:ascii="华文仿宋" w:hAnsi="华文仿宋" w:eastAsia="华文仿宋" w:cs="华文仿宋"/>
          <w:sz w:val="24"/>
          <w:szCs w:val="21"/>
        </w:rPr>
        <w:t>元。</w:t>
      </w:r>
    </w:p>
    <w:p w14:paraId="58B2048D">
      <w:pPr>
        <w:numPr>
          <w:ilvl w:val="0"/>
          <w:numId w:val="3"/>
        </w:numPr>
        <w:autoSpaceDE w:val="0"/>
        <w:autoSpaceDN w:val="0"/>
        <w:adjustRightInd w:val="0"/>
        <w:snapToGrid w:val="0"/>
        <w:spacing w:before="156" w:beforeLines="50" w:line="500" w:lineRule="exact"/>
        <w:jc w:val="left"/>
        <w:rPr>
          <w:rFonts w:hint="eastAsia" w:ascii="华文仿宋" w:hAnsi="华文仿宋" w:eastAsia="华文仿宋" w:cs="华文仿宋"/>
          <w:color w:val="000000"/>
          <w:sz w:val="24"/>
          <w:szCs w:val="21"/>
        </w:rPr>
      </w:pPr>
      <w:r>
        <w:rPr>
          <w:rFonts w:hint="eastAsia" w:ascii="华文仿宋" w:hAnsi="华文仿宋" w:eastAsia="华文仿宋" w:cs="华文仿宋"/>
          <w:color w:val="000000"/>
          <w:sz w:val="24"/>
          <w:szCs w:val="21"/>
        </w:rPr>
        <w:t>档案管理费：试验结束后五年内免费管理，之后每年收取5000元。</w:t>
      </w:r>
    </w:p>
    <w:p w14:paraId="558F2524">
      <w:pPr>
        <w:numPr>
          <w:ilvl w:val="0"/>
          <w:numId w:val="3"/>
        </w:numPr>
        <w:autoSpaceDE w:val="0"/>
        <w:autoSpaceDN w:val="0"/>
        <w:adjustRightInd w:val="0"/>
        <w:snapToGrid w:val="0"/>
        <w:spacing w:after="156" w:afterLines="50" w:line="500" w:lineRule="exact"/>
        <w:jc w:val="left"/>
        <w:rPr>
          <w:rFonts w:hint="eastAsia" w:ascii="华文仿宋" w:hAnsi="华文仿宋" w:eastAsia="华文仿宋" w:cs="华文仿宋"/>
          <w:sz w:val="24"/>
          <w:szCs w:val="21"/>
        </w:rPr>
      </w:pPr>
      <w:r>
        <w:rPr>
          <w:rFonts w:hint="eastAsia" w:ascii="华文仿宋" w:hAnsi="华文仿宋" w:eastAsia="华文仿宋" w:cs="华文仿宋"/>
          <w:sz w:val="24"/>
          <w:szCs w:val="21"/>
        </w:rPr>
        <w:t>支付方式及付款比例（单位：元人民币）：（合格病例是指受试者符合试验的入选标准，并按照试验方案完成整体观察的病例。未按照方案完成观察的病例按照实际随访次数及相应的检查费支付）</w:t>
      </w:r>
      <w:r>
        <w:rPr>
          <w:rFonts w:hint="eastAsia" w:ascii="华文仿宋" w:hAnsi="华文仿宋" w:eastAsia="华文仿宋" w:cs="华文仿宋"/>
          <w:sz w:val="24"/>
        </w:rPr>
        <w:t xml:space="preserve"> </w:t>
      </w:r>
    </w:p>
    <w:tbl>
      <w:tblPr>
        <w:tblStyle w:val="7"/>
        <w:tblW w:w="4502" w:type="pct"/>
        <w:tblInd w:w="881" w:type="dxa"/>
        <w:tblBorders>
          <w:top w:val="single" w:color="auto" w:sz="4" w:space="0"/>
          <w:left w:val="single" w:color="auto" w:sz="4" w:space="0"/>
          <w:bottom w:val="single" w:color="auto" w:sz="4" w:space="0"/>
          <w:right w:val="single" w:color="auto" w:sz="4" w:space="0"/>
          <w:insideH w:val="dotted" w:color="auto" w:sz="4" w:space="0"/>
          <w:insideV w:val="dotted" w:color="auto" w:sz="4" w:space="0"/>
        </w:tblBorders>
        <w:tblLayout w:type="autofit"/>
        <w:tblCellMar>
          <w:top w:w="0" w:type="dxa"/>
          <w:left w:w="30" w:type="dxa"/>
          <w:bottom w:w="0" w:type="dxa"/>
          <w:right w:w="30" w:type="dxa"/>
        </w:tblCellMar>
      </w:tblPr>
      <w:tblGrid>
        <w:gridCol w:w="2836"/>
        <w:gridCol w:w="5129"/>
      </w:tblGrid>
      <w:tr w14:paraId="75B072F0">
        <w:tblPrEx>
          <w:tblBorders>
            <w:top w:val="single" w:color="auto" w:sz="4" w:space="0"/>
            <w:left w:val="single" w:color="auto" w:sz="4" w:space="0"/>
            <w:bottom w:val="single" w:color="auto" w:sz="4" w:space="0"/>
            <w:right w:val="single" w:color="auto" w:sz="4" w:space="0"/>
            <w:insideH w:val="dotted" w:color="auto" w:sz="4" w:space="0"/>
            <w:insideV w:val="dotted" w:color="auto" w:sz="4" w:space="0"/>
          </w:tblBorders>
          <w:tblCellMar>
            <w:top w:w="0" w:type="dxa"/>
            <w:left w:w="30" w:type="dxa"/>
            <w:bottom w:w="0" w:type="dxa"/>
            <w:right w:w="30" w:type="dxa"/>
          </w:tblCellMar>
        </w:tblPrEx>
        <w:trPr>
          <w:wBefore w:w="0" w:type="dxa"/>
          <w:wAfter w:w="0" w:type="dxa"/>
          <w:trHeight w:val="262" w:hRule="atLeast"/>
        </w:trPr>
        <w:tc>
          <w:tcPr>
            <w:tcW w:w="1780" w:type="pct"/>
            <w:noWrap w:val="0"/>
            <w:vAlign w:val="top"/>
          </w:tcPr>
          <w:p w14:paraId="335E6800">
            <w:pPr>
              <w:spacing w:line="500" w:lineRule="exact"/>
              <w:jc w:val="center"/>
              <w:rPr>
                <w:rFonts w:hint="eastAsia" w:ascii="华文仿宋" w:hAnsi="华文仿宋" w:eastAsia="华文仿宋" w:cs="华文仿宋"/>
                <w:b/>
                <w:bCs/>
              </w:rPr>
            </w:pPr>
            <w:r>
              <w:rPr>
                <w:rFonts w:hint="eastAsia" w:ascii="华文仿宋" w:hAnsi="华文仿宋" w:eastAsia="华文仿宋" w:cs="华文仿宋"/>
                <w:b/>
                <w:bCs/>
              </w:rPr>
              <w:t>付款占总额的比例</w:t>
            </w:r>
          </w:p>
        </w:tc>
        <w:tc>
          <w:tcPr>
            <w:tcW w:w="3220" w:type="pct"/>
            <w:noWrap w:val="0"/>
            <w:vAlign w:val="top"/>
          </w:tcPr>
          <w:p w14:paraId="540EB760">
            <w:pPr>
              <w:spacing w:line="500" w:lineRule="exact"/>
              <w:ind w:firstLine="600"/>
              <w:rPr>
                <w:rFonts w:hint="eastAsia" w:ascii="华文仿宋" w:hAnsi="华文仿宋" w:eastAsia="华文仿宋" w:cs="华文仿宋"/>
                <w:b/>
                <w:bCs/>
              </w:rPr>
            </w:pPr>
            <w:r>
              <w:rPr>
                <w:rFonts w:hint="eastAsia" w:ascii="华文仿宋" w:hAnsi="华文仿宋" w:eastAsia="华文仿宋" w:cs="华文仿宋"/>
                <w:b/>
                <w:bCs/>
              </w:rPr>
              <w:t xml:space="preserve">          付款时间</w:t>
            </w:r>
          </w:p>
        </w:tc>
      </w:tr>
      <w:tr w14:paraId="017F8836">
        <w:tblPrEx>
          <w:tblBorders>
            <w:top w:val="single" w:color="auto" w:sz="4" w:space="0"/>
            <w:left w:val="single" w:color="auto" w:sz="4" w:space="0"/>
            <w:bottom w:val="single" w:color="auto" w:sz="4" w:space="0"/>
            <w:right w:val="single" w:color="auto" w:sz="4" w:space="0"/>
            <w:insideH w:val="dotted" w:color="auto" w:sz="4" w:space="0"/>
            <w:insideV w:val="dotted" w:color="auto" w:sz="4" w:space="0"/>
          </w:tblBorders>
          <w:tblCellMar>
            <w:top w:w="0" w:type="dxa"/>
            <w:left w:w="30" w:type="dxa"/>
            <w:bottom w:w="0" w:type="dxa"/>
            <w:right w:w="30" w:type="dxa"/>
          </w:tblCellMar>
        </w:tblPrEx>
        <w:trPr>
          <w:wBefore w:w="0" w:type="dxa"/>
          <w:wAfter w:w="0" w:type="dxa"/>
          <w:trHeight w:val="262" w:hRule="atLeast"/>
        </w:trPr>
        <w:tc>
          <w:tcPr>
            <w:tcW w:w="1780" w:type="pct"/>
            <w:noWrap w:val="0"/>
            <w:vAlign w:val="top"/>
          </w:tcPr>
          <w:p w14:paraId="303E141D">
            <w:pPr>
              <w:spacing w:line="500" w:lineRule="exact"/>
              <w:jc w:val="center"/>
              <w:rPr>
                <w:rFonts w:hint="eastAsia" w:ascii="华文仿宋" w:hAnsi="华文仿宋" w:eastAsia="华文仿宋" w:cs="华文仿宋"/>
              </w:rPr>
            </w:pPr>
            <w:r>
              <w:rPr>
                <w:rFonts w:hint="eastAsia" w:ascii="华文仿宋" w:hAnsi="华文仿宋" w:eastAsia="华文仿宋" w:cs="华文仿宋"/>
              </w:rPr>
              <w:t xml:space="preserve">50%，即 </w:t>
            </w:r>
            <w:r>
              <w:rPr>
                <w:rFonts w:hint="eastAsia" w:ascii="华文仿宋" w:hAnsi="华文仿宋" w:eastAsia="华文仿宋" w:cs="华文仿宋"/>
                <w:u w:val="single"/>
              </w:rPr>
              <w:t xml:space="preserve">     </w:t>
            </w:r>
            <w:r>
              <w:rPr>
                <w:rFonts w:hint="eastAsia" w:ascii="华文仿宋" w:hAnsi="华文仿宋" w:eastAsia="华文仿宋" w:cs="华文仿宋"/>
              </w:rPr>
              <w:t>元</w:t>
            </w:r>
          </w:p>
        </w:tc>
        <w:tc>
          <w:tcPr>
            <w:tcW w:w="3220" w:type="pct"/>
            <w:noWrap w:val="0"/>
            <w:vAlign w:val="top"/>
          </w:tcPr>
          <w:p w14:paraId="2DAA6292">
            <w:pPr>
              <w:spacing w:line="500" w:lineRule="exact"/>
              <w:rPr>
                <w:rFonts w:hint="eastAsia" w:ascii="华文仿宋" w:hAnsi="华文仿宋" w:eastAsia="华文仿宋" w:cs="华文仿宋"/>
              </w:rPr>
            </w:pPr>
            <w:r>
              <w:rPr>
                <w:rFonts w:hint="eastAsia" w:ascii="华文仿宋" w:hAnsi="华文仿宋" w:eastAsia="华文仿宋" w:cs="华文仿宋"/>
              </w:rPr>
              <w:t>试验开始前（甲方在合同签署7个工作日内支付）</w:t>
            </w:r>
          </w:p>
        </w:tc>
      </w:tr>
      <w:tr w14:paraId="38721C8B">
        <w:tblPrEx>
          <w:tblBorders>
            <w:top w:val="single" w:color="auto" w:sz="4" w:space="0"/>
            <w:left w:val="single" w:color="auto" w:sz="4" w:space="0"/>
            <w:bottom w:val="single" w:color="auto" w:sz="4" w:space="0"/>
            <w:right w:val="single" w:color="auto" w:sz="4" w:space="0"/>
            <w:insideH w:val="dotted" w:color="auto" w:sz="4" w:space="0"/>
            <w:insideV w:val="dotted" w:color="auto" w:sz="4" w:space="0"/>
          </w:tblBorders>
          <w:tblCellMar>
            <w:top w:w="0" w:type="dxa"/>
            <w:left w:w="30" w:type="dxa"/>
            <w:bottom w:w="0" w:type="dxa"/>
            <w:right w:w="30" w:type="dxa"/>
          </w:tblCellMar>
        </w:tblPrEx>
        <w:trPr>
          <w:wBefore w:w="0" w:type="dxa"/>
          <w:wAfter w:w="0" w:type="dxa"/>
          <w:trHeight w:val="262" w:hRule="atLeast"/>
        </w:trPr>
        <w:tc>
          <w:tcPr>
            <w:tcW w:w="1780" w:type="pct"/>
            <w:noWrap w:val="0"/>
            <w:vAlign w:val="top"/>
          </w:tcPr>
          <w:p w14:paraId="18881D43">
            <w:pPr>
              <w:spacing w:line="500" w:lineRule="exact"/>
              <w:jc w:val="center"/>
              <w:rPr>
                <w:rFonts w:hint="eastAsia" w:ascii="华文仿宋" w:hAnsi="华文仿宋" w:eastAsia="华文仿宋" w:cs="华文仿宋"/>
              </w:rPr>
            </w:pPr>
            <w:r>
              <w:rPr>
                <w:rFonts w:hint="eastAsia" w:ascii="华文仿宋" w:hAnsi="华文仿宋" w:eastAsia="华文仿宋" w:cs="华文仿宋"/>
              </w:rPr>
              <w:t xml:space="preserve">30%，即 </w:t>
            </w:r>
            <w:r>
              <w:rPr>
                <w:rFonts w:hint="eastAsia" w:ascii="华文仿宋" w:hAnsi="华文仿宋" w:eastAsia="华文仿宋" w:cs="华文仿宋"/>
                <w:u w:val="single"/>
              </w:rPr>
              <w:t xml:space="preserve">     </w:t>
            </w:r>
            <w:r>
              <w:rPr>
                <w:rFonts w:hint="eastAsia" w:ascii="华文仿宋" w:hAnsi="华文仿宋" w:eastAsia="华文仿宋" w:cs="华文仿宋"/>
              </w:rPr>
              <w:t>元</w:t>
            </w:r>
          </w:p>
        </w:tc>
        <w:tc>
          <w:tcPr>
            <w:tcW w:w="3220" w:type="pct"/>
            <w:noWrap w:val="0"/>
            <w:vAlign w:val="top"/>
          </w:tcPr>
          <w:p w14:paraId="6D1816B7">
            <w:pPr>
              <w:spacing w:line="500" w:lineRule="exact"/>
              <w:rPr>
                <w:rFonts w:hint="eastAsia" w:ascii="华文仿宋" w:hAnsi="华文仿宋" w:eastAsia="华文仿宋" w:cs="华文仿宋"/>
              </w:rPr>
            </w:pPr>
            <w:r>
              <w:rPr>
                <w:rFonts w:hint="eastAsia" w:ascii="华文仿宋" w:hAnsi="华文仿宋" w:eastAsia="华文仿宋" w:cs="华文仿宋"/>
              </w:rPr>
              <w:t>受试者入组观察结束，申办者取得相关资料时</w:t>
            </w:r>
          </w:p>
        </w:tc>
      </w:tr>
      <w:tr w14:paraId="1AB2ACC4">
        <w:tblPrEx>
          <w:tblBorders>
            <w:top w:val="single" w:color="auto" w:sz="4" w:space="0"/>
            <w:left w:val="single" w:color="auto" w:sz="4" w:space="0"/>
            <w:bottom w:val="single" w:color="auto" w:sz="4" w:space="0"/>
            <w:right w:val="single" w:color="auto" w:sz="4" w:space="0"/>
            <w:insideH w:val="dotted" w:color="auto" w:sz="4" w:space="0"/>
            <w:insideV w:val="dotted" w:color="auto" w:sz="4" w:space="0"/>
          </w:tblBorders>
          <w:tblCellMar>
            <w:top w:w="0" w:type="dxa"/>
            <w:left w:w="30" w:type="dxa"/>
            <w:bottom w:w="0" w:type="dxa"/>
            <w:right w:w="30" w:type="dxa"/>
          </w:tblCellMar>
        </w:tblPrEx>
        <w:trPr>
          <w:wBefore w:w="0" w:type="dxa"/>
          <w:wAfter w:w="0" w:type="dxa"/>
          <w:trHeight w:val="262" w:hRule="atLeast"/>
        </w:trPr>
        <w:tc>
          <w:tcPr>
            <w:tcW w:w="1780" w:type="pct"/>
            <w:noWrap w:val="0"/>
            <w:vAlign w:val="center"/>
          </w:tcPr>
          <w:p w14:paraId="704FAFAC">
            <w:pPr>
              <w:spacing w:line="500" w:lineRule="exact"/>
              <w:jc w:val="center"/>
              <w:rPr>
                <w:rFonts w:hint="eastAsia" w:ascii="华文仿宋" w:hAnsi="华文仿宋" w:eastAsia="华文仿宋" w:cs="华文仿宋"/>
                <w:u w:val="single"/>
              </w:rPr>
            </w:pPr>
            <w:r>
              <w:rPr>
                <w:rFonts w:hint="eastAsia" w:ascii="华文仿宋" w:hAnsi="华文仿宋" w:eastAsia="华文仿宋" w:cs="华文仿宋"/>
              </w:rPr>
              <w:t xml:space="preserve">20%，即 </w:t>
            </w:r>
            <w:r>
              <w:rPr>
                <w:rFonts w:hint="eastAsia" w:ascii="华文仿宋" w:hAnsi="华文仿宋" w:eastAsia="华文仿宋" w:cs="华文仿宋"/>
                <w:u w:val="single"/>
              </w:rPr>
              <w:t xml:space="preserve">     </w:t>
            </w:r>
            <w:r>
              <w:rPr>
                <w:rFonts w:hint="eastAsia" w:ascii="华文仿宋" w:hAnsi="华文仿宋" w:eastAsia="华文仿宋" w:cs="华文仿宋"/>
              </w:rPr>
              <w:t>元</w:t>
            </w:r>
          </w:p>
        </w:tc>
        <w:tc>
          <w:tcPr>
            <w:tcW w:w="3220" w:type="pct"/>
            <w:noWrap w:val="0"/>
            <w:vAlign w:val="top"/>
          </w:tcPr>
          <w:p w14:paraId="13F10CA1">
            <w:pPr>
              <w:spacing w:line="500" w:lineRule="exact"/>
              <w:rPr>
                <w:rFonts w:hint="eastAsia" w:ascii="华文仿宋" w:hAnsi="华文仿宋" w:eastAsia="华文仿宋" w:cs="华文仿宋"/>
              </w:rPr>
            </w:pPr>
            <w:r>
              <w:rPr>
                <w:rFonts w:hint="eastAsia" w:ascii="华文仿宋" w:hAnsi="华文仿宋" w:eastAsia="华文仿宋" w:cs="华文仿宋"/>
              </w:rPr>
              <w:t>研究结束，本中心盖章时</w:t>
            </w:r>
          </w:p>
        </w:tc>
      </w:tr>
      <w:tr w14:paraId="0EF287B3">
        <w:tblPrEx>
          <w:tblBorders>
            <w:top w:val="single" w:color="auto" w:sz="4" w:space="0"/>
            <w:left w:val="single" w:color="auto" w:sz="4" w:space="0"/>
            <w:bottom w:val="single" w:color="auto" w:sz="4" w:space="0"/>
            <w:right w:val="single" w:color="auto" w:sz="4" w:space="0"/>
            <w:insideH w:val="dotted" w:color="auto" w:sz="4" w:space="0"/>
            <w:insideV w:val="dotted" w:color="auto" w:sz="4" w:space="0"/>
          </w:tblBorders>
          <w:tblCellMar>
            <w:top w:w="0" w:type="dxa"/>
            <w:left w:w="30" w:type="dxa"/>
            <w:bottom w:w="0" w:type="dxa"/>
            <w:right w:w="30" w:type="dxa"/>
          </w:tblCellMar>
        </w:tblPrEx>
        <w:trPr>
          <w:wBefore w:w="0" w:type="dxa"/>
          <w:wAfter w:w="0" w:type="dxa"/>
          <w:cantSplit/>
          <w:trHeight w:val="262" w:hRule="atLeast"/>
        </w:trPr>
        <w:tc>
          <w:tcPr>
            <w:tcW w:w="5000" w:type="pct"/>
            <w:gridSpan w:val="2"/>
            <w:noWrap w:val="0"/>
            <w:vAlign w:val="top"/>
          </w:tcPr>
          <w:p w14:paraId="0ABE2E1E">
            <w:pPr>
              <w:spacing w:line="500" w:lineRule="exact"/>
              <w:ind w:firstLine="315" w:firstLineChars="150"/>
              <w:rPr>
                <w:rFonts w:hint="eastAsia" w:ascii="华文仿宋" w:hAnsi="华文仿宋" w:eastAsia="华文仿宋" w:cs="华文仿宋"/>
              </w:rPr>
            </w:pPr>
            <w:r>
              <w:rPr>
                <w:rFonts w:hint="eastAsia" w:ascii="华文仿宋" w:hAnsi="华文仿宋" w:eastAsia="华文仿宋" w:cs="华文仿宋"/>
              </w:rPr>
              <w:t>注：末期付款时按照实际完成病例数结算。</w:t>
            </w:r>
          </w:p>
        </w:tc>
      </w:tr>
    </w:tbl>
    <w:p w14:paraId="6110B149">
      <w:pPr>
        <w:numPr>
          <w:ilvl w:val="0"/>
          <w:numId w:val="3"/>
        </w:numPr>
        <w:autoSpaceDE w:val="0"/>
        <w:autoSpaceDN w:val="0"/>
        <w:adjustRightInd w:val="0"/>
        <w:snapToGrid w:val="0"/>
        <w:spacing w:before="156" w:beforeLines="50" w:line="500" w:lineRule="exact"/>
        <w:jc w:val="left"/>
        <w:rPr>
          <w:rFonts w:hint="eastAsia" w:ascii="华文仿宋" w:hAnsi="华文仿宋" w:eastAsia="华文仿宋" w:cs="华文仿宋"/>
          <w:sz w:val="24"/>
        </w:rPr>
      </w:pPr>
      <w:r>
        <w:rPr>
          <w:rFonts w:hint="eastAsia" w:ascii="华文仿宋" w:hAnsi="华文仿宋" w:eastAsia="华文仿宋" w:cs="华文仿宋"/>
          <w:sz w:val="24"/>
        </w:rPr>
        <w:t>若临床试验期间，因方案修改导致试验经费发生变动，由双方重新协商解决。</w:t>
      </w:r>
    </w:p>
    <w:p w14:paraId="0C2D2F3D">
      <w:pPr>
        <w:numPr>
          <w:ilvl w:val="0"/>
          <w:numId w:val="3"/>
        </w:numPr>
        <w:autoSpaceDE w:val="0"/>
        <w:autoSpaceDN w:val="0"/>
        <w:adjustRightInd w:val="0"/>
        <w:snapToGrid w:val="0"/>
        <w:spacing w:before="156" w:beforeLines="50" w:line="500" w:lineRule="exact"/>
        <w:jc w:val="left"/>
        <w:rPr>
          <w:rFonts w:hint="eastAsia" w:ascii="华文仿宋" w:hAnsi="华文仿宋" w:eastAsia="华文仿宋" w:cs="华文仿宋"/>
          <w:b/>
          <w:sz w:val="24"/>
        </w:rPr>
      </w:pPr>
      <w:r>
        <w:rPr>
          <w:rFonts w:hint="eastAsia" w:ascii="华文仿宋" w:hAnsi="华文仿宋" w:eastAsia="华文仿宋" w:cs="华文仿宋"/>
          <w:sz w:val="24"/>
          <w:szCs w:val="21"/>
        </w:rPr>
        <w:t>费用支付账户</w:t>
      </w:r>
    </w:p>
    <w:tbl>
      <w:tblPr>
        <w:tblStyle w:val="7"/>
        <w:tblW w:w="0" w:type="auto"/>
        <w:tblInd w:w="85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385"/>
        <w:gridCol w:w="6767"/>
      </w:tblGrid>
      <w:tr w14:paraId="28F16B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trPr>
        <w:tc>
          <w:tcPr>
            <w:tcW w:w="1385" w:type="dxa"/>
            <w:noWrap w:val="0"/>
            <w:vAlign w:val="top"/>
          </w:tcPr>
          <w:p w14:paraId="5954E1A0">
            <w:pPr>
              <w:spacing w:line="500" w:lineRule="exact"/>
              <w:rPr>
                <w:rFonts w:hint="eastAsia" w:ascii="华文仿宋" w:hAnsi="华文仿宋" w:eastAsia="华文仿宋" w:cs="华文仿宋"/>
                <w:szCs w:val="21"/>
              </w:rPr>
            </w:pPr>
            <w:r>
              <w:rPr>
                <w:rFonts w:hint="eastAsia" w:ascii="华文仿宋" w:hAnsi="华文仿宋" w:eastAsia="华文仿宋" w:cs="华文仿宋"/>
                <w:szCs w:val="21"/>
              </w:rPr>
              <w:t>开户行：</w:t>
            </w:r>
          </w:p>
        </w:tc>
        <w:tc>
          <w:tcPr>
            <w:tcW w:w="6767" w:type="dxa"/>
            <w:noWrap w:val="0"/>
            <w:vAlign w:val="top"/>
          </w:tcPr>
          <w:p w14:paraId="6D88E8DD">
            <w:pPr>
              <w:spacing w:line="500" w:lineRule="exact"/>
              <w:rPr>
                <w:rFonts w:hint="eastAsia" w:ascii="华文仿宋" w:hAnsi="华文仿宋" w:eastAsia="华文仿宋" w:cs="华文仿宋"/>
                <w:szCs w:val="21"/>
              </w:rPr>
            </w:pPr>
          </w:p>
        </w:tc>
      </w:tr>
      <w:tr w14:paraId="0F1E6B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trPr>
        <w:tc>
          <w:tcPr>
            <w:tcW w:w="1385" w:type="dxa"/>
            <w:noWrap w:val="0"/>
            <w:vAlign w:val="top"/>
          </w:tcPr>
          <w:p w14:paraId="5A9B073F">
            <w:pPr>
              <w:spacing w:line="500" w:lineRule="exact"/>
              <w:rPr>
                <w:rFonts w:hint="eastAsia" w:ascii="华文仿宋" w:hAnsi="华文仿宋" w:eastAsia="华文仿宋" w:cs="华文仿宋"/>
                <w:szCs w:val="21"/>
              </w:rPr>
            </w:pPr>
            <w:r>
              <w:rPr>
                <w:rFonts w:hint="eastAsia" w:ascii="华文仿宋" w:hAnsi="华文仿宋" w:eastAsia="华文仿宋" w:cs="华文仿宋"/>
                <w:szCs w:val="21"/>
              </w:rPr>
              <w:t>帐  号：</w:t>
            </w:r>
          </w:p>
        </w:tc>
        <w:tc>
          <w:tcPr>
            <w:tcW w:w="6767" w:type="dxa"/>
            <w:noWrap w:val="0"/>
            <w:vAlign w:val="top"/>
          </w:tcPr>
          <w:p w14:paraId="192CA76E">
            <w:pPr>
              <w:spacing w:line="500" w:lineRule="exact"/>
              <w:rPr>
                <w:rFonts w:hint="eastAsia" w:ascii="华文仿宋" w:hAnsi="华文仿宋" w:eastAsia="华文仿宋" w:cs="华文仿宋"/>
                <w:szCs w:val="21"/>
              </w:rPr>
            </w:pPr>
          </w:p>
        </w:tc>
      </w:tr>
      <w:tr w14:paraId="45478D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trPr>
        <w:tc>
          <w:tcPr>
            <w:tcW w:w="1385" w:type="dxa"/>
            <w:noWrap w:val="0"/>
            <w:vAlign w:val="top"/>
          </w:tcPr>
          <w:p w14:paraId="3DA9894A">
            <w:pPr>
              <w:spacing w:line="500" w:lineRule="exact"/>
              <w:rPr>
                <w:rFonts w:hint="eastAsia" w:ascii="华文仿宋" w:hAnsi="华文仿宋" w:eastAsia="华文仿宋" w:cs="华文仿宋"/>
                <w:szCs w:val="21"/>
              </w:rPr>
            </w:pPr>
            <w:r>
              <w:rPr>
                <w:rFonts w:hint="eastAsia" w:ascii="华文仿宋" w:hAnsi="华文仿宋" w:eastAsia="华文仿宋" w:cs="华文仿宋"/>
                <w:szCs w:val="21"/>
              </w:rPr>
              <w:t>开户名称：</w:t>
            </w:r>
          </w:p>
        </w:tc>
        <w:tc>
          <w:tcPr>
            <w:tcW w:w="6767" w:type="dxa"/>
            <w:noWrap w:val="0"/>
            <w:vAlign w:val="top"/>
          </w:tcPr>
          <w:p w14:paraId="57C95FD3">
            <w:pPr>
              <w:spacing w:line="500" w:lineRule="exact"/>
              <w:rPr>
                <w:rFonts w:hint="eastAsia" w:ascii="华文仿宋" w:hAnsi="华文仿宋" w:eastAsia="华文仿宋" w:cs="华文仿宋"/>
                <w:szCs w:val="21"/>
              </w:rPr>
            </w:pPr>
          </w:p>
        </w:tc>
      </w:tr>
    </w:tbl>
    <w:p w14:paraId="283BB388">
      <w:pPr>
        <w:tabs>
          <w:tab w:val="left" w:pos="851"/>
        </w:tabs>
        <w:autoSpaceDE w:val="0"/>
        <w:autoSpaceDN w:val="0"/>
        <w:adjustRightInd w:val="0"/>
        <w:snapToGrid w:val="0"/>
        <w:spacing w:before="156" w:beforeLines="50" w:line="500" w:lineRule="exact"/>
        <w:jc w:val="left"/>
        <w:rPr>
          <w:rFonts w:hint="eastAsia" w:ascii="华文仿宋" w:hAnsi="华文仿宋" w:eastAsia="华文仿宋" w:cs="华文仿宋"/>
          <w:b/>
          <w:sz w:val="24"/>
        </w:rPr>
      </w:pPr>
    </w:p>
    <w:p w14:paraId="581C485E">
      <w:pPr>
        <w:spacing w:line="500" w:lineRule="exact"/>
        <w:rPr>
          <w:rFonts w:hint="eastAsia" w:ascii="华文仿宋" w:hAnsi="华文仿宋" w:eastAsia="华文仿宋" w:cs="华文仿宋"/>
          <w:b/>
          <w:sz w:val="24"/>
        </w:rPr>
      </w:pPr>
      <w:r>
        <w:rPr>
          <w:rFonts w:hint="eastAsia" w:ascii="华文仿宋" w:hAnsi="华文仿宋" w:eastAsia="华文仿宋" w:cs="华文仿宋"/>
          <w:b/>
          <w:sz w:val="24"/>
        </w:rPr>
        <w:t>成果的归属与分享：</w:t>
      </w:r>
    </w:p>
    <w:p w14:paraId="78D1F720">
      <w:pPr>
        <w:widowControl/>
        <w:numPr>
          <w:ilvl w:val="0"/>
          <w:numId w:val="5"/>
        </w:numPr>
        <w:tabs>
          <w:tab w:val="left" w:pos="360"/>
          <w:tab w:val="left" w:pos="851"/>
          <w:tab w:val="clear" w:pos="840"/>
        </w:tabs>
        <w:spacing w:line="360" w:lineRule="auto"/>
        <w:ind w:left="0" w:firstLine="484" w:firstLineChars="202"/>
        <w:jc w:val="left"/>
        <w:rPr>
          <w:rFonts w:hint="eastAsia" w:ascii="华文仿宋" w:hAnsi="华文仿宋" w:eastAsia="华文仿宋" w:cs="华文仿宋"/>
          <w:sz w:val="24"/>
        </w:rPr>
      </w:pPr>
      <w:r>
        <w:rPr>
          <w:rFonts w:hint="eastAsia" w:ascii="华文仿宋" w:hAnsi="华文仿宋" w:eastAsia="华文仿宋" w:cs="华文仿宋"/>
          <w:sz w:val="24"/>
        </w:rPr>
        <w:t>临床试验报告及报告内所包含的试验资料和数据按研究方案的规定办理；</w:t>
      </w:r>
    </w:p>
    <w:p w14:paraId="0C6360C6">
      <w:pPr>
        <w:widowControl/>
        <w:numPr>
          <w:ilvl w:val="0"/>
          <w:numId w:val="5"/>
        </w:numPr>
        <w:tabs>
          <w:tab w:val="left" w:pos="360"/>
          <w:tab w:val="left" w:pos="851"/>
          <w:tab w:val="clear" w:pos="840"/>
        </w:tabs>
        <w:spacing w:line="360" w:lineRule="auto"/>
        <w:ind w:left="0" w:firstLine="484" w:firstLineChars="202"/>
        <w:jc w:val="left"/>
        <w:rPr>
          <w:rFonts w:hint="eastAsia" w:ascii="华文仿宋" w:hAnsi="华文仿宋" w:eastAsia="华文仿宋" w:cs="华文仿宋"/>
          <w:sz w:val="24"/>
        </w:rPr>
      </w:pPr>
      <w:r>
        <w:rPr>
          <w:rFonts w:hint="eastAsia" w:ascii="华文仿宋" w:hAnsi="华文仿宋" w:eastAsia="华文仿宋" w:cs="华文仿宋"/>
          <w:sz w:val="24"/>
        </w:rPr>
        <w:t>乙方若欲将临床试验结果用于科研会议或发表，需事先得到甲方的许可。</w:t>
      </w:r>
    </w:p>
    <w:p w14:paraId="7411C677">
      <w:pPr>
        <w:widowControl/>
        <w:tabs>
          <w:tab w:val="left" w:pos="360"/>
        </w:tabs>
        <w:spacing w:line="500" w:lineRule="exact"/>
        <w:jc w:val="left"/>
        <w:rPr>
          <w:rFonts w:hint="eastAsia" w:ascii="华文仿宋" w:hAnsi="华文仿宋" w:eastAsia="华文仿宋" w:cs="华文仿宋"/>
          <w:sz w:val="24"/>
        </w:rPr>
      </w:pPr>
    </w:p>
    <w:p w14:paraId="1E68C4BA">
      <w:pPr>
        <w:spacing w:line="500" w:lineRule="exact"/>
        <w:rPr>
          <w:rFonts w:hint="eastAsia" w:ascii="华文仿宋" w:hAnsi="华文仿宋" w:eastAsia="华文仿宋" w:cs="华文仿宋"/>
          <w:b/>
          <w:bCs/>
          <w:sz w:val="24"/>
        </w:rPr>
      </w:pPr>
      <w:r>
        <w:rPr>
          <w:rFonts w:hint="eastAsia" w:ascii="华文仿宋" w:hAnsi="华文仿宋" w:eastAsia="华文仿宋" w:cs="华文仿宋"/>
          <w:b/>
          <w:bCs/>
          <w:sz w:val="24"/>
        </w:rPr>
        <w:t>违约责任</w:t>
      </w:r>
    </w:p>
    <w:p w14:paraId="17D7A03A">
      <w:pPr>
        <w:tabs>
          <w:tab w:val="left" w:pos="360"/>
        </w:tabs>
        <w:spacing w:line="500" w:lineRule="exact"/>
        <w:ind w:firstLine="410" w:firstLineChars="171"/>
        <w:rPr>
          <w:rFonts w:hint="eastAsia" w:ascii="华文仿宋" w:hAnsi="华文仿宋" w:eastAsia="华文仿宋" w:cs="华文仿宋"/>
          <w:sz w:val="24"/>
        </w:rPr>
      </w:pPr>
      <w:r>
        <w:rPr>
          <w:rFonts w:hint="eastAsia" w:ascii="华文仿宋" w:hAnsi="华文仿宋" w:eastAsia="华文仿宋" w:cs="华文仿宋"/>
          <w:sz w:val="24"/>
        </w:rPr>
        <w:t>双方应严格履行合同的约定，因一方违约给他方造成损失应承担赔偿责任。</w:t>
      </w:r>
    </w:p>
    <w:p w14:paraId="36E26D8D">
      <w:pPr>
        <w:tabs>
          <w:tab w:val="left" w:pos="360"/>
        </w:tabs>
        <w:spacing w:line="500" w:lineRule="exact"/>
        <w:ind w:firstLine="410" w:firstLineChars="171"/>
        <w:rPr>
          <w:rFonts w:hint="eastAsia" w:ascii="华文仿宋" w:hAnsi="华文仿宋" w:eastAsia="华文仿宋" w:cs="华文仿宋"/>
          <w:sz w:val="24"/>
        </w:rPr>
      </w:pPr>
    </w:p>
    <w:p w14:paraId="2ED09281">
      <w:pPr>
        <w:spacing w:line="500" w:lineRule="exact"/>
        <w:rPr>
          <w:rFonts w:hint="eastAsia" w:ascii="华文仿宋" w:hAnsi="华文仿宋" w:eastAsia="华文仿宋" w:cs="华文仿宋"/>
          <w:b/>
          <w:bCs/>
          <w:sz w:val="24"/>
        </w:rPr>
      </w:pPr>
      <w:r>
        <w:rPr>
          <w:rFonts w:hint="eastAsia" w:ascii="华文仿宋" w:hAnsi="华文仿宋" w:eastAsia="华文仿宋" w:cs="华文仿宋"/>
          <w:b/>
          <w:bCs/>
          <w:sz w:val="24"/>
        </w:rPr>
        <w:t>其他：</w:t>
      </w:r>
    </w:p>
    <w:p w14:paraId="393C05B8">
      <w:pPr>
        <w:widowControl/>
        <w:numPr>
          <w:ilvl w:val="0"/>
          <w:numId w:val="6"/>
        </w:numPr>
        <w:tabs>
          <w:tab w:val="left" w:pos="426"/>
          <w:tab w:val="clear" w:pos="1260"/>
        </w:tabs>
        <w:spacing w:line="360" w:lineRule="auto"/>
        <w:ind w:left="425" w:hanging="424" w:hangingChars="177"/>
        <w:jc w:val="left"/>
        <w:rPr>
          <w:rFonts w:hint="eastAsia" w:ascii="华文仿宋" w:hAnsi="华文仿宋" w:eastAsia="华文仿宋" w:cs="华文仿宋"/>
          <w:sz w:val="24"/>
        </w:rPr>
      </w:pPr>
      <w:r>
        <w:rPr>
          <w:rFonts w:hint="eastAsia" w:ascii="华文仿宋" w:hAnsi="华文仿宋" w:eastAsia="华文仿宋" w:cs="华文仿宋"/>
          <w:sz w:val="24"/>
        </w:rPr>
        <w:t>如因甲方原因提前终止临床试验，所付款额按终止时已入选的病例数决定；如因乙方原因提前终止临床试验，所付款项金额由双方协商解决。</w:t>
      </w:r>
    </w:p>
    <w:p w14:paraId="71F2DFDC">
      <w:pPr>
        <w:widowControl/>
        <w:numPr>
          <w:ilvl w:val="0"/>
          <w:numId w:val="6"/>
        </w:numPr>
        <w:tabs>
          <w:tab w:val="left" w:pos="426"/>
          <w:tab w:val="clear" w:pos="1260"/>
        </w:tabs>
        <w:spacing w:line="360" w:lineRule="auto"/>
        <w:ind w:left="425" w:hanging="424" w:hangingChars="177"/>
        <w:jc w:val="left"/>
        <w:rPr>
          <w:rFonts w:hint="eastAsia" w:ascii="华文仿宋" w:hAnsi="华文仿宋" w:eastAsia="华文仿宋" w:cs="华文仿宋"/>
          <w:sz w:val="24"/>
          <w:szCs w:val="21"/>
        </w:rPr>
      </w:pPr>
      <w:r>
        <w:rPr>
          <w:rFonts w:hint="eastAsia" w:ascii="华文仿宋" w:hAnsi="华文仿宋" w:eastAsia="华文仿宋" w:cs="华文仿宋"/>
          <w:sz w:val="24"/>
        </w:rPr>
        <w:t>本协议</w:t>
      </w:r>
      <w:r>
        <w:rPr>
          <w:rFonts w:hint="eastAsia" w:ascii="华文仿宋" w:hAnsi="华文仿宋" w:eastAsia="华文仿宋" w:cs="华文仿宋"/>
          <w:sz w:val="24"/>
          <w:szCs w:val="21"/>
        </w:rPr>
        <w:t>未尽事宜，由甲、乙双方友好协商妥善解决。本协议有争执时，经协商仍不能达成一致意见的，应提交仲裁机构仲裁；双方对仲裁机构不能达成一致意见的，可选择第三地仲裁机构，或者通过中华人民共和国法律解决。</w:t>
      </w:r>
    </w:p>
    <w:p w14:paraId="5702BB57">
      <w:pPr>
        <w:widowControl/>
        <w:numPr>
          <w:ilvl w:val="0"/>
          <w:numId w:val="6"/>
        </w:numPr>
        <w:tabs>
          <w:tab w:val="left" w:pos="426"/>
          <w:tab w:val="clear" w:pos="1260"/>
        </w:tabs>
        <w:spacing w:line="360" w:lineRule="auto"/>
        <w:ind w:left="425" w:hanging="424" w:hangingChars="177"/>
        <w:jc w:val="left"/>
        <w:rPr>
          <w:rFonts w:hint="eastAsia" w:ascii="华文仿宋" w:hAnsi="华文仿宋" w:eastAsia="华文仿宋" w:cs="华文仿宋"/>
          <w:sz w:val="24"/>
        </w:rPr>
      </w:pPr>
      <w:r>
        <w:rPr>
          <w:rFonts w:hint="eastAsia" w:ascii="华文仿宋" w:hAnsi="华文仿宋" w:eastAsia="华文仿宋" w:cs="华文仿宋"/>
          <w:sz w:val="24"/>
        </w:rPr>
        <w:t>本协议一式肆份，甲、乙双方签字后各执贰份。</w:t>
      </w:r>
    </w:p>
    <w:p w14:paraId="74E7E4BD">
      <w:pPr>
        <w:widowControl/>
        <w:numPr>
          <w:ilvl w:val="0"/>
          <w:numId w:val="6"/>
        </w:numPr>
        <w:tabs>
          <w:tab w:val="left" w:pos="426"/>
          <w:tab w:val="clear" w:pos="1260"/>
        </w:tabs>
        <w:spacing w:line="360" w:lineRule="auto"/>
        <w:ind w:left="425" w:hanging="424" w:hangingChars="177"/>
        <w:jc w:val="left"/>
        <w:rPr>
          <w:rFonts w:hint="eastAsia" w:ascii="华文仿宋" w:hAnsi="华文仿宋" w:eastAsia="华文仿宋" w:cs="华文仿宋"/>
          <w:sz w:val="24"/>
        </w:rPr>
      </w:pPr>
      <w:r>
        <w:rPr>
          <w:rFonts w:hint="eastAsia" w:ascii="华文仿宋" w:hAnsi="华文仿宋" w:eastAsia="华文仿宋" w:cs="华文仿宋"/>
          <w:sz w:val="24"/>
        </w:rPr>
        <w:t>本协议自双方签署之日起生效。</w:t>
      </w:r>
    </w:p>
    <w:p w14:paraId="316549E2">
      <w:pPr>
        <w:spacing w:line="500" w:lineRule="exact"/>
        <w:rPr>
          <w:rFonts w:hint="eastAsia" w:ascii="华文仿宋" w:hAnsi="华文仿宋" w:eastAsia="华文仿宋" w:cs="华文仿宋"/>
          <w:sz w:val="24"/>
        </w:rPr>
        <w:sectPr>
          <w:headerReference r:id="rId3" w:type="default"/>
          <w:footerReference r:id="rId4" w:type="default"/>
          <w:pgSz w:w="11906" w:h="16838"/>
          <w:pgMar w:top="1418" w:right="1418" w:bottom="1418" w:left="1418" w:header="1021" w:footer="1021" w:gutter="284"/>
          <w:cols w:space="720" w:num="1"/>
          <w:docGrid w:type="lines" w:linePitch="312" w:charSpace="0"/>
        </w:sectPr>
      </w:pPr>
    </w:p>
    <w:p w14:paraId="3C516955">
      <w:pPr>
        <w:widowControl/>
        <w:tabs>
          <w:tab w:val="left" w:pos="616"/>
        </w:tabs>
        <w:spacing w:before="156" w:beforeLines="50" w:after="156" w:afterLines="50" w:line="500" w:lineRule="exact"/>
        <w:jc w:val="center"/>
        <w:rPr>
          <w:rFonts w:hint="eastAsia" w:ascii="华文仿宋" w:hAnsi="华文仿宋" w:eastAsia="华文仿宋" w:cs="华文仿宋"/>
          <w:b/>
          <w:sz w:val="28"/>
        </w:rPr>
      </w:pPr>
      <w:r>
        <w:rPr>
          <w:rFonts w:hint="eastAsia" w:ascii="华文仿宋" w:hAnsi="华文仿宋" w:eastAsia="华文仿宋" w:cs="华文仿宋"/>
          <w:b/>
          <w:sz w:val="28"/>
        </w:rPr>
        <w:t>签 字 页</w:t>
      </w:r>
    </w:p>
    <w:p w14:paraId="1A105C52">
      <w:pPr>
        <w:widowControl/>
        <w:tabs>
          <w:tab w:val="left" w:pos="616"/>
        </w:tabs>
        <w:spacing w:before="156" w:beforeLines="50" w:after="156" w:afterLines="50" w:line="500" w:lineRule="exact"/>
        <w:jc w:val="center"/>
        <w:rPr>
          <w:rFonts w:hint="eastAsia" w:ascii="华文仿宋" w:hAnsi="华文仿宋" w:eastAsia="华文仿宋" w:cs="华文仿宋"/>
          <w:kern w:val="0"/>
          <w:sz w:val="28"/>
        </w:rPr>
      </w:pPr>
    </w:p>
    <w:tbl>
      <w:tblPr>
        <w:tblStyle w:val="7"/>
        <w:tblW w:w="0" w:type="auto"/>
        <w:tblInd w:w="0" w:type="dxa"/>
        <w:tblLayout w:type="autofit"/>
        <w:tblCellMar>
          <w:top w:w="0" w:type="dxa"/>
          <w:left w:w="108" w:type="dxa"/>
          <w:bottom w:w="0" w:type="dxa"/>
          <w:right w:w="108" w:type="dxa"/>
        </w:tblCellMar>
      </w:tblPr>
      <w:tblGrid>
        <w:gridCol w:w="3510"/>
        <w:gridCol w:w="5492"/>
      </w:tblGrid>
      <w:tr w14:paraId="6D2F837A">
        <w:tblPrEx>
          <w:tblCellMar>
            <w:top w:w="0" w:type="dxa"/>
            <w:left w:w="108" w:type="dxa"/>
            <w:bottom w:w="0" w:type="dxa"/>
            <w:right w:w="108" w:type="dxa"/>
          </w:tblCellMar>
        </w:tblPrEx>
        <w:trPr>
          <w:wBefore w:w="0" w:type="dxa"/>
        </w:trPr>
        <w:tc>
          <w:tcPr>
            <w:tcW w:w="9002" w:type="dxa"/>
            <w:gridSpan w:val="2"/>
            <w:noWrap w:val="0"/>
            <w:vAlign w:val="top"/>
          </w:tcPr>
          <w:p w14:paraId="6426D6E1">
            <w:pPr>
              <w:spacing w:before="156" w:beforeLines="50" w:line="500" w:lineRule="exact"/>
              <w:rPr>
                <w:rFonts w:hint="eastAsia" w:ascii="华文仿宋" w:hAnsi="华文仿宋" w:eastAsia="华文仿宋" w:cs="华文仿宋"/>
                <w:sz w:val="24"/>
              </w:rPr>
            </w:pPr>
            <w:r>
              <w:rPr>
                <w:rFonts w:hint="eastAsia" w:ascii="华文仿宋" w:hAnsi="华文仿宋" w:eastAsia="华文仿宋" w:cs="华文仿宋"/>
                <w:sz w:val="24"/>
              </w:rPr>
              <w:t>甲方：*******公司(盖章)</w:t>
            </w:r>
          </w:p>
        </w:tc>
      </w:tr>
      <w:tr w14:paraId="0CE3298E">
        <w:tblPrEx>
          <w:tblCellMar>
            <w:top w:w="0" w:type="dxa"/>
            <w:left w:w="108" w:type="dxa"/>
            <w:bottom w:w="0" w:type="dxa"/>
            <w:right w:w="108" w:type="dxa"/>
          </w:tblCellMar>
        </w:tblPrEx>
        <w:trPr>
          <w:wBefore w:w="0" w:type="dxa"/>
        </w:trPr>
        <w:tc>
          <w:tcPr>
            <w:tcW w:w="3510" w:type="dxa"/>
            <w:noWrap w:val="0"/>
            <w:vAlign w:val="top"/>
          </w:tcPr>
          <w:p w14:paraId="79AB1CBA">
            <w:pPr>
              <w:spacing w:before="156" w:beforeLines="50" w:line="500" w:lineRule="exact"/>
              <w:jc w:val="right"/>
              <w:rPr>
                <w:rFonts w:hint="eastAsia" w:ascii="华文仿宋" w:hAnsi="华文仿宋" w:eastAsia="华文仿宋" w:cs="华文仿宋"/>
                <w:sz w:val="24"/>
              </w:rPr>
            </w:pPr>
            <w:r>
              <w:rPr>
                <w:rFonts w:hint="eastAsia" w:ascii="华文仿宋" w:hAnsi="华文仿宋" w:eastAsia="华文仿宋" w:cs="华文仿宋"/>
                <w:sz w:val="24"/>
              </w:rPr>
              <w:t>法定代表人/委托代理人签字：</w:t>
            </w:r>
          </w:p>
        </w:tc>
        <w:tc>
          <w:tcPr>
            <w:tcW w:w="5492" w:type="dxa"/>
            <w:noWrap w:val="0"/>
            <w:vAlign w:val="top"/>
          </w:tcPr>
          <w:p w14:paraId="1AEEE065">
            <w:pPr>
              <w:spacing w:before="156" w:beforeLines="50" w:line="500" w:lineRule="exact"/>
              <w:rPr>
                <w:rFonts w:hint="eastAsia" w:ascii="华文仿宋" w:hAnsi="华文仿宋" w:eastAsia="华文仿宋" w:cs="华文仿宋"/>
                <w:sz w:val="24"/>
              </w:rPr>
            </w:pPr>
            <w:r>
              <w:rPr>
                <w:rFonts w:hint="eastAsia" w:ascii="华文仿宋" w:hAnsi="华文仿宋" w:eastAsia="华文仿宋" w:cs="华文仿宋"/>
                <w:sz w:val="24"/>
              </w:rPr>
              <w:t>******</w:t>
            </w:r>
          </w:p>
        </w:tc>
      </w:tr>
      <w:tr w14:paraId="37E51B91">
        <w:tblPrEx>
          <w:tblCellMar>
            <w:top w:w="0" w:type="dxa"/>
            <w:left w:w="108" w:type="dxa"/>
            <w:bottom w:w="0" w:type="dxa"/>
            <w:right w:w="108" w:type="dxa"/>
          </w:tblCellMar>
        </w:tblPrEx>
        <w:trPr>
          <w:wBefore w:w="0" w:type="dxa"/>
        </w:trPr>
        <w:tc>
          <w:tcPr>
            <w:tcW w:w="3510" w:type="dxa"/>
            <w:noWrap w:val="0"/>
            <w:vAlign w:val="top"/>
          </w:tcPr>
          <w:p w14:paraId="249B2016">
            <w:pPr>
              <w:spacing w:before="156" w:beforeLines="50" w:line="500" w:lineRule="exact"/>
              <w:jc w:val="right"/>
              <w:rPr>
                <w:rFonts w:hint="eastAsia" w:ascii="华文仿宋" w:hAnsi="华文仿宋" w:eastAsia="华文仿宋" w:cs="华文仿宋"/>
                <w:sz w:val="24"/>
              </w:rPr>
            </w:pPr>
            <w:r>
              <w:rPr>
                <w:rFonts w:hint="eastAsia" w:ascii="华文仿宋" w:hAnsi="华文仿宋" w:eastAsia="华文仿宋" w:cs="华文仿宋"/>
                <w:sz w:val="24"/>
              </w:rPr>
              <w:t>签名日期：</w:t>
            </w:r>
          </w:p>
        </w:tc>
        <w:tc>
          <w:tcPr>
            <w:tcW w:w="5492" w:type="dxa"/>
            <w:noWrap w:val="0"/>
            <w:vAlign w:val="top"/>
          </w:tcPr>
          <w:p w14:paraId="0458A0A5">
            <w:pPr>
              <w:spacing w:before="156" w:beforeLines="50" w:line="500" w:lineRule="exact"/>
              <w:rPr>
                <w:rFonts w:hint="eastAsia" w:ascii="华文仿宋" w:hAnsi="华文仿宋" w:eastAsia="华文仿宋" w:cs="华文仿宋"/>
                <w:sz w:val="24"/>
              </w:rPr>
            </w:pPr>
            <w:r>
              <w:rPr>
                <w:rFonts w:hint="eastAsia" w:ascii="华文仿宋" w:hAnsi="华文仿宋" w:eastAsia="华文仿宋" w:cs="华文仿宋"/>
                <w:sz w:val="24"/>
              </w:rPr>
              <w:t xml:space="preserve">     年    月    日</w:t>
            </w:r>
          </w:p>
        </w:tc>
      </w:tr>
      <w:tr w14:paraId="60977F2D">
        <w:tblPrEx>
          <w:tblCellMar>
            <w:top w:w="0" w:type="dxa"/>
            <w:left w:w="108" w:type="dxa"/>
            <w:bottom w:w="0" w:type="dxa"/>
            <w:right w:w="108" w:type="dxa"/>
          </w:tblCellMar>
        </w:tblPrEx>
        <w:trPr>
          <w:wBefore w:w="0" w:type="dxa"/>
        </w:trPr>
        <w:tc>
          <w:tcPr>
            <w:tcW w:w="3510" w:type="dxa"/>
            <w:noWrap w:val="0"/>
            <w:vAlign w:val="top"/>
          </w:tcPr>
          <w:p w14:paraId="25EC606B">
            <w:pPr>
              <w:spacing w:before="156" w:beforeLines="50" w:line="500" w:lineRule="exact"/>
              <w:rPr>
                <w:rFonts w:hint="eastAsia" w:ascii="华文仿宋" w:hAnsi="华文仿宋" w:eastAsia="华文仿宋" w:cs="华文仿宋"/>
                <w:sz w:val="24"/>
              </w:rPr>
            </w:pPr>
          </w:p>
        </w:tc>
        <w:tc>
          <w:tcPr>
            <w:tcW w:w="5492" w:type="dxa"/>
            <w:noWrap w:val="0"/>
            <w:vAlign w:val="top"/>
          </w:tcPr>
          <w:p w14:paraId="5898ACE8">
            <w:pPr>
              <w:spacing w:before="156" w:beforeLines="50" w:line="500" w:lineRule="exact"/>
              <w:rPr>
                <w:rFonts w:hint="eastAsia" w:ascii="华文仿宋" w:hAnsi="华文仿宋" w:eastAsia="华文仿宋" w:cs="华文仿宋"/>
                <w:sz w:val="24"/>
              </w:rPr>
            </w:pPr>
          </w:p>
        </w:tc>
      </w:tr>
      <w:tr w14:paraId="301ED25E">
        <w:tblPrEx>
          <w:tblCellMar>
            <w:top w:w="0" w:type="dxa"/>
            <w:left w:w="108" w:type="dxa"/>
            <w:bottom w:w="0" w:type="dxa"/>
            <w:right w:w="108" w:type="dxa"/>
          </w:tblCellMar>
        </w:tblPrEx>
        <w:trPr>
          <w:wBefore w:w="0" w:type="dxa"/>
        </w:trPr>
        <w:tc>
          <w:tcPr>
            <w:tcW w:w="9002" w:type="dxa"/>
            <w:gridSpan w:val="2"/>
            <w:noWrap w:val="0"/>
            <w:vAlign w:val="top"/>
          </w:tcPr>
          <w:p w14:paraId="16A01062">
            <w:pPr>
              <w:spacing w:before="156" w:beforeLines="50" w:line="500" w:lineRule="exact"/>
              <w:rPr>
                <w:rFonts w:hint="eastAsia" w:ascii="华文仿宋" w:hAnsi="华文仿宋" w:eastAsia="华文仿宋" w:cs="华文仿宋"/>
                <w:sz w:val="24"/>
              </w:rPr>
            </w:pPr>
            <w:r>
              <w:rPr>
                <w:rFonts w:hint="eastAsia" w:ascii="华文仿宋" w:hAnsi="华文仿宋" w:eastAsia="华文仿宋" w:cs="华文仿宋"/>
                <w:sz w:val="24"/>
              </w:rPr>
              <w:t>乙方：</w:t>
            </w:r>
            <w:r>
              <w:rPr>
                <w:rFonts w:hint="eastAsia" w:ascii="华文仿宋" w:hAnsi="华文仿宋" w:eastAsia="华文仿宋" w:cs="华文仿宋"/>
                <w:kern w:val="0"/>
                <w:sz w:val="24"/>
              </w:rPr>
              <w:t>*******医院</w:t>
            </w:r>
            <w:r>
              <w:rPr>
                <w:rFonts w:hint="eastAsia" w:ascii="华文仿宋" w:hAnsi="华文仿宋" w:eastAsia="华文仿宋" w:cs="华文仿宋"/>
                <w:sz w:val="24"/>
              </w:rPr>
              <w:t>(盖章)</w:t>
            </w:r>
          </w:p>
        </w:tc>
      </w:tr>
      <w:tr w14:paraId="5279E75C">
        <w:tblPrEx>
          <w:tblCellMar>
            <w:top w:w="0" w:type="dxa"/>
            <w:left w:w="108" w:type="dxa"/>
            <w:bottom w:w="0" w:type="dxa"/>
            <w:right w:w="108" w:type="dxa"/>
          </w:tblCellMar>
        </w:tblPrEx>
        <w:trPr>
          <w:wBefore w:w="0" w:type="dxa"/>
        </w:trPr>
        <w:tc>
          <w:tcPr>
            <w:tcW w:w="3510" w:type="dxa"/>
            <w:noWrap w:val="0"/>
            <w:vAlign w:val="top"/>
          </w:tcPr>
          <w:p w14:paraId="2F792D5F">
            <w:pPr>
              <w:spacing w:before="156" w:beforeLines="50" w:line="500" w:lineRule="exact"/>
              <w:jc w:val="right"/>
              <w:rPr>
                <w:rFonts w:hint="eastAsia" w:ascii="华文仿宋" w:hAnsi="华文仿宋" w:eastAsia="华文仿宋" w:cs="华文仿宋"/>
                <w:sz w:val="24"/>
              </w:rPr>
            </w:pPr>
            <w:r>
              <w:rPr>
                <w:rFonts w:hint="eastAsia" w:ascii="华文仿宋" w:hAnsi="华文仿宋" w:eastAsia="华文仿宋" w:cs="华文仿宋"/>
                <w:sz w:val="24"/>
              </w:rPr>
              <w:t>专业组负责人签名：</w:t>
            </w:r>
          </w:p>
        </w:tc>
        <w:tc>
          <w:tcPr>
            <w:tcW w:w="5492" w:type="dxa"/>
            <w:noWrap w:val="0"/>
            <w:vAlign w:val="top"/>
          </w:tcPr>
          <w:p w14:paraId="7180CC8B">
            <w:pPr>
              <w:spacing w:before="156" w:beforeLines="50" w:line="500" w:lineRule="exact"/>
              <w:rPr>
                <w:rFonts w:hint="eastAsia" w:ascii="华文仿宋" w:hAnsi="华文仿宋" w:eastAsia="华文仿宋" w:cs="华文仿宋"/>
                <w:sz w:val="24"/>
              </w:rPr>
            </w:pPr>
            <w:r>
              <w:rPr>
                <w:rFonts w:hint="eastAsia" w:ascii="华文仿宋" w:hAnsi="华文仿宋" w:eastAsia="华文仿宋" w:cs="华文仿宋"/>
                <w:sz w:val="24"/>
              </w:rPr>
              <w:t>******</w:t>
            </w:r>
          </w:p>
        </w:tc>
      </w:tr>
      <w:tr w14:paraId="43D40033">
        <w:tblPrEx>
          <w:tblCellMar>
            <w:top w:w="0" w:type="dxa"/>
            <w:left w:w="108" w:type="dxa"/>
            <w:bottom w:w="0" w:type="dxa"/>
            <w:right w:w="108" w:type="dxa"/>
          </w:tblCellMar>
        </w:tblPrEx>
        <w:trPr>
          <w:wBefore w:w="0" w:type="dxa"/>
        </w:trPr>
        <w:tc>
          <w:tcPr>
            <w:tcW w:w="3510" w:type="dxa"/>
            <w:noWrap w:val="0"/>
            <w:vAlign w:val="top"/>
          </w:tcPr>
          <w:p w14:paraId="23D47352">
            <w:pPr>
              <w:spacing w:before="156" w:beforeLines="50" w:line="500" w:lineRule="exact"/>
              <w:jc w:val="right"/>
              <w:rPr>
                <w:rFonts w:hint="eastAsia" w:ascii="华文仿宋" w:hAnsi="华文仿宋" w:eastAsia="华文仿宋" w:cs="华文仿宋"/>
                <w:sz w:val="24"/>
              </w:rPr>
            </w:pPr>
            <w:r>
              <w:rPr>
                <w:rFonts w:hint="eastAsia" w:ascii="华文仿宋" w:hAnsi="华文仿宋" w:eastAsia="华文仿宋" w:cs="华文仿宋"/>
                <w:sz w:val="24"/>
              </w:rPr>
              <w:t>签名日期：</w:t>
            </w:r>
          </w:p>
        </w:tc>
        <w:tc>
          <w:tcPr>
            <w:tcW w:w="5492" w:type="dxa"/>
            <w:noWrap w:val="0"/>
            <w:vAlign w:val="center"/>
          </w:tcPr>
          <w:p w14:paraId="7D7EEDBA">
            <w:pPr>
              <w:spacing w:before="156" w:beforeLines="50" w:line="500" w:lineRule="exact"/>
              <w:ind w:firstLine="600" w:firstLineChars="250"/>
              <w:rPr>
                <w:rFonts w:hint="eastAsia" w:ascii="华文仿宋" w:hAnsi="华文仿宋" w:eastAsia="华文仿宋" w:cs="华文仿宋"/>
                <w:sz w:val="24"/>
              </w:rPr>
            </w:pPr>
            <w:r>
              <w:rPr>
                <w:rFonts w:hint="eastAsia" w:ascii="华文仿宋" w:hAnsi="华文仿宋" w:eastAsia="华文仿宋" w:cs="华文仿宋"/>
                <w:sz w:val="24"/>
              </w:rPr>
              <w:t>年    月    日</w:t>
            </w:r>
          </w:p>
        </w:tc>
      </w:tr>
      <w:tr w14:paraId="3B20A2F8">
        <w:tblPrEx>
          <w:tblCellMar>
            <w:top w:w="0" w:type="dxa"/>
            <w:left w:w="108" w:type="dxa"/>
            <w:bottom w:w="0" w:type="dxa"/>
            <w:right w:w="108" w:type="dxa"/>
          </w:tblCellMar>
        </w:tblPrEx>
        <w:trPr>
          <w:wBefore w:w="0" w:type="dxa"/>
        </w:trPr>
        <w:tc>
          <w:tcPr>
            <w:tcW w:w="3510" w:type="dxa"/>
            <w:noWrap w:val="0"/>
            <w:vAlign w:val="top"/>
          </w:tcPr>
          <w:p w14:paraId="6D1930EF">
            <w:pPr>
              <w:spacing w:before="156" w:beforeLines="50" w:line="500" w:lineRule="exact"/>
              <w:jc w:val="right"/>
              <w:rPr>
                <w:rFonts w:hint="eastAsia" w:ascii="华文仿宋" w:hAnsi="华文仿宋" w:eastAsia="华文仿宋" w:cs="华文仿宋"/>
                <w:sz w:val="24"/>
              </w:rPr>
            </w:pPr>
          </w:p>
        </w:tc>
        <w:tc>
          <w:tcPr>
            <w:tcW w:w="5492" w:type="dxa"/>
            <w:noWrap w:val="0"/>
            <w:vAlign w:val="center"/>
          </w:tcPr>
          <w:p w14:paraId="66AADBDB">
            <w:pPr>
              <w:spacing w:before="156" w:beforeLines="50" w:line="500" w:lineRule="exact"/>
              <w:ind w:firstLine="600" w:firstLineChars="250"/>
              <w:rPr>
                <w:rFonts w:hint="eastAsia" w:ascii="华文仿宋" w:hAnsi="华文仿宋" w:eastAsia="华文仿宋" w:cs="华文仿宋"/>
                <w:sz w:val="24"/>
              </w:rPr>
            </w:pPr>
          </w:p>
        </w:tc>
      </w:tr>
      <w:tr w14:paraId="10C32F9E">
        <w:tblPrEx>
          <w:tblCellMar>
            <w:top w:w="0" w:type="dxa"/>
            <w:left w:w="108" w:type="dxa"/>
            <w:bottom w:w="0" w:type="dxa"/>
            <w:right w:w="108" w:type="dxa"/>
          </w:tblCellMar>
        </w:tblPrEx>
        <w:trPr>
          <w:wBefore w:w="0" w:type="dxa"/>
        </w:trPr>
        <w:tc>
          <w:tcPr>
            <w:tcW w:w="3510" w:type="dxa"/>
            <w:noWrap w:val="0"/>
            <w:vAlign w:val="top"/>
          </w:tcPr>
          <w:p w14:paraId="721653A1">
            <w:pPr>
              <w:spacing w:before="156" w:beforeLines="50" w:line="500" w:lineRule="exact"/>
              <w:rPr>
                <w:rFonts w:hint="eastAsia" w:ascii="华文仿宋" w:hAnsi="华文仿宋" w:eastAsia="华文仿宋" w:cs="华文仿宋"/>
                <w:sz w:val="24"/>
              </w:rPr>
            </w:pPr>
            <w:r>
              <w:rPr>
                <w:rFonts w:hint="eastAsia" w:ascii="华文仿宋" w:hAnsi="华文仿宋" w:eastAsia="华文仿宋" w:cs="华文仿宋"/>
                <w:sz w:val="24"/>
              </w:rPr>
              <w:t>法定代表人/委托代理人签字：</w:t>
            </w:r>
          </w:p>
        </w:tc>
        <w:tc>
          <w:tcPr>
            <w:tcW w:w="5492" w:type="dxa"/>
            <w:noWrap w:val="0"/>
            <w:vAlign w:val="center"/>
          </w:tcPr>
          <w:p w14:paraId="18AA67BB">
            <w:pPr>
              <w:spacing w:before="156" w:beforeLines="50" w:line="500" w:lineRule="exact"/>
              <w:rPr>
                <w:rFonts w:hint="eastAsia" w:ascii="华文仿宋" w:hAnsi="华文仿宋" w:eastAsia="华文仿宋" w:cs="华文仿宋"/>
                <w:sz w:val="24"/>
              </w:rPr>
            </w:pPr>
            <w:r>
              <w:rPr>
                <w:rFonts w:hint="eastAsia" w:ascii="华文仿宋" w:hAnsi="华文仿宋" w:eastAsia="华文仿宋" w:cs="华文仿宋"/>
                <w:sz w:val="24"/>
              </w:rPr>
              <w:t>*******</w:t>
            </w:r>
          </w:p>
        </w:tc>
      </w:tr>
      <w:tr w14:paraId="677135E7">
        <w:tblPrEx>
          <w:tblCellMar>
            <w:top w:w="0" w:type="dxa"/>
            <w:left w:w="108" w:type="dxa"/>
            <w:bottom w:w="0" w:type="dxa"/>
            <w:right w:w="108" w:type="dxa"/>
          </w:tblCellMar>
        </w:tblPrEx>
        <w:trPr>
          <w:wBefore w:w="0" w:type="dxa"/>
        </w:trPr>
        <w:tc>
          <w:tcPr>
            <w:tcW w:w="3510" w:type="dxa"/>
            <w:noWrap w:val="0"/>
            <w:vAlign w:val="top"/>
          </w:tcPr>
          <w:p w14:paraId="328E8C4A">
            <w:pPr>
              <w:spacing w:before="156" w:beforeLines="50" w:line="500" w:lineRule="exact"/>
              <w:jc w:val="right"/>
              <w:rPr>
                <w:rFonts w:hint="eastAsia" w:ascii="华文仿宋" w:hAnsi="华文仿宋" w:eastAsia="华文仿宋" w:cs="华文仿宋"/>
                <w:sz w:val="24"/>
              </w:rPr>
            </w:pPr>
            <w:r>
              <w:rPr>
                <w:rFonts w:hint="eastAsia" w:ascii="华文仿宋" w:hAnsi="华文仿宋" w:eastAsia="华文仿宋" w:cs="华文仿宋"/>
                <w:sz w:val="24"/>
              </w:rPr>
              <w:t>签名日期：</w:t>
            </w:r>
          </w:p>
        </w:tc>
        <w:tc>
          <w:tcPr>
            <w:tcW w:w="5492" w:type="dxa"/>
            <w:noWrap w:val="0"/>
            <w:vAlign w:val="center"/>
          </w:tcPr>
          <w:p w14:paraId="5F57B094">
            <w:pPr>
              <w:spacing w:before="156" w:beforeLines="50" w:line="500" w:lineRule="exact"/>
              <w:ind w:firstLine="600" w:firstLineChars="250"/>
              <w:rPr>
                <w:rFonts w:hint="eastAsia" w:ascii="华文仿宋" w:hAnsi="华文仿宋" w:eastAsia="华文仿宋" w:cs="华文仿宋"/>
                <w:sz w:val="24"/>
              </w:rPr>
            </w:pPr>
            <w:r>
              <w:rPr>
                <w:rFonts w:hint="eastAsia" w:ascii="华文仿宋" w:hAnsi="华文仿宋" w:eastAsia="华文仿宋" w:cs="华文仿宋"/>
                <w:sz w:val="24"/>
              </w:rPr>
              <w:t>年    月    日</w:t>
            </w:r>
          </w:p>
        </w:tc>
      </w:tr>
    </w:tbl>
    <w:p w14:paraId="3C71B5D7">
      <w:pPr>
        <w:spacing w:line="500" w:lineRule="exact"/>
        <w:rPr>
          <w:rFonts w:hint="eastAsia" w:ascii="华文仿宋" w:hAnsi="华文仿宋" w:eastAsia="华文仿宋" w:cs="华文仿宋"/>
          <w:sz w:val="24"/>
        </w:rPr>
      </w:pPr>
    </w:p>
    <w:p w14:paraId="260F9445">
      <w:pPr>
        <w:spacing w:before="156" w:beforeLines="50" w:line="500" w:lineRule="exact"/>
        <w:rPr>
          <w:rFonts w:hint="eastAsia" w:ascii="华文仿宋" w:hAnsi="华文仿宋" w:eastAsia="华文仿宋" w:cs="华文仿宋"/>
          <w:b/>
          <w:sz w:val="24"/>
          <w:szCs w:val="24"/>
        </w:rPr>
      </w:pPr>
      <w:r>
        <w:rPr>
          <w:rFonts w:hint="eastAsia" w:ascii="华文仿宋" w:hAnsi="华文仿宋" w:eastAsia="华文仿宋" w:cs="华文仿宋"/>
          <w:sz w:val="24"/>
        </w:rPr>
        <w:t xml:space="preserve">                             </w:t>
      </w:r>
    </w:p>
    <w:sectPr>
      <w:pgSz w:w="11906" w:h="16838"/>
      <w:pgMar w:top="1418" w:right="1418" w:bottom="1418" w:left="1418" w:header="1021" w:footer="1021" w:gutter="284"/>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S PGothic">
    <w:panose1 w:val="020B0600070205080204"/>
    <w:charset w:val="80"/>
    <w:family w:val="swiss"/>
    <w:pitch w:val="default"/>
    <w:sig w:usb0="E00002FF" w:usb1="6AC7FDFB" w:usb2="08000012" w:usb3="00000000" w:csb0="4002009F" w:csb1="DFD70000"/>
  </w:font>
  <w:font w:name="华文仿宋">
    <w:panose1 w:val="02010600040101010101"/>
    <w:charset w:val="86"/>
    <w:family w:val="auto"/>
    <w:pitch w:val="default"/>
    <w:sig w:usb0="00000287" w:usb1="080F0000" w:usb2="00000000" w:usb3="00000000" w:csb0="0004009F" w:csb1="DFD7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17EA34">
    <w:pPr>
      <w:pStyle w:val="4"/>
      <w:jc w:val="center"/>
    </w:pPr>
    <w:r>
      <w:rPr>
        <w:lang w:val="zh-CN"/>
      </w:rPr>
      <w:t xml:space="preserve"> </w:t>
    </w:r>
    <w:r>
      <w:rPr>
        <w:b/>
        <w:sz w:val="24"/>
        <w:szCs w:val="24"/>
      </w:rPr>
      <w:fldChar w:fldCharType="begin"/>
    </w:r>
    <w:r>
      <w:rPr>
        <w:b/>
      </w:rPr>
      <w:instrText xml:space="preserve">PAGE</w:instrText>
    </w:r>
    <w:r>
      <w:rPr>
        <w:b/>
        <w:sz w:val="24"/>
        <w:szCs w:val="24"/>
      </w:rPr>
      <w:fldChar w:fldCharType="separate"/>
    </w:r>
    <w:r>
      <w:rPr>
        <w:b/>
        <w:lang/>
      </w:rPr>
      <w:t>6</w:t>
    </w:r>
    <w:r>
      <w:rPr>
        <w:b/>
        <w:sz w:val="24"/>
        <w:szCs w:val="24"/>
      </w:rPr>
      <w:fldChar w:fldCharType="end"/>
    </w:r>
    <w:r>
      <w:rPr>
        <w:lang w:val="zh-CN"/>
      </w:rPr>
      <w:t xml:space="preserve"> / </w:t>
    </w:r>
    <w:r>
      <w:rPr>
        <w:b/>
        <w:sz w:val="24"/>
        <w:szCs w:val="24"/>
      </w:rPr>
      <w:fldChar w:fldCharType="begin"/>
    </w:r>
    <w:r>
      <w:rPr>
        <w:b/>
      </w:rPr>
      <w:instrText xml:space="preserve">NUMPAGES</w:instrText>
    </w:r>
    <w:r>
      <w:rPr>
        <w:b/>
        <w:sz w:val="24"/>
        <w:szCs w:val="24"/>
      </w:rPr>
      <w:fldChar w:fldCharType="separate"/>
    </w:r>
    <w:r>
      <w:rPr>
        <w:b/>
        <w:lang/>
      </w:rPr>
      <w:t>6</w:t>
    </w:r>
    <w:r>
      <w:rPr>
        <w:b/>
        <w:sz w:val="24"/>
        <w:szCs w:val="24"/>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8A56F9">
    <w:pPr>
      <w:pStyle w:val="5"/>
      <w:jc w:val="left"/>
      <w:rPr>
        <w:rFonts w:hint="eastAsia"/>
      </w:rPr>
    </w:pPr>
    <w:r>
      <w:rPr>
        <w:rFonts w:hint="eastAsia" w:ascii="华文仿宋" w:hAnsi="华文仿宋" w:eastAsia="华文仿宋" w:cs="华文仿宋"/>
      </w:rPr>
      <w:t>宁波大学</w:t>
    </w:r>
    <w:r>
      <w:rPr>
        <w:rFonts w:ascii="华文仿宋" w:hAnsi="华文仿宋" w:eastAsia="华文仿宋" w:cs="华文仿宋"/>
      </w:rPr>
      <w:t>附属人民</w:t>
    </w:r>
    <w:r>
      <w:rPr>
        <w:rFonts w:hint="eastAsia" w:ascii="华文仿宋" w:hAnsi="华文仿宋" w:eastAsia="华文仿宋" w:cs="华文仿宋"/>
      </w:rPr>
      <w:t>医院  医疗器械临床试验机构</w:t>
    </w:r>
    <w:r>
      <w:rPr>
        <w:rFonts w:hint="eastAsia"/>
      </w:rPr>
      <w:t xml:space="preserve">                                  </w:t>
    </w:r>
    <w:r>
      <w:rPr>
        <w:rFonts w:hint="eastAsia" w:ascii="华文仿宋" w:hAnsi="华文仿宋" w:eastAsia="华文仿宋" w:cs="华文仿宋"/>
      </w:rPr>
      <w:t>文件编号：YLQX</w:t>
    </w:r>
    <w:r>
      <w:t>-012</w:t>
    </w:r>
    <w:r>
      <w:rPr>
        <w:rFonts w:hint="eastAsia"/>
      </w:rPr>
      <w:t xml:space="preserve">-1.0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1"/>
    <w:multiLevelType w:val="multilevel"/>
    <w:tmpl w:val="00000001"/>
    <w:lvl w:ilvl="0" w:tentative="0">
      <w:start w:val="1"/>
      <w:numFmt w:val="decimal"/>
      <w:lvlText w:val="%1"/>
      <w:lvlJc w:val="left"/>
      <w:pPr>
        <w:tabs>
          <w:tab w:val="left" w:pos="851"/>
        </w:tabs>
        <w:ind w:left="851" w:hanging="431"/>
      </w:pPr>
      <w:rPr>
        <w:rFonts w:hint="eastAsia" w:ascii="宋体" w:hAnsi="宋体" w:eastAsia="宋体"/>
        <w:b w:val="0"/>
        <w:color w:val="auto"/>
        <w:sz w:val="24"/>
        <w:szCs w:val="24"/>
      </w:rPr>
    </w:lvl>
    <w:lvl w:ilvl="1" w:tentative="0">
      <w:start w:val="1"/>
      <w:numFmt w:val="decimal"/>
      <w:lvlText w:val="%2."/>
      <w:lvlJc w:val="left"/>
      <w:pPr>
        <w:tabs>
          <w:tab w:val="left" w:pos="840"/>
        </w:tabs>
        <w:ind w:left="840" w:hanging="420"/>
      </w:pPr>
      <w:rPr>
        <w:rFonts w:hint="eastAsia"/>
        <w:b w:val="0"/>
        <w:color w:val="auto"/>
        <w:sz w:val="24"/>
        <w:szCs w:val="24"/>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00000009"/>
    <w:multiLevelType w:val="multilevel"/>
    <w:tmpl w:val="00000009"/>
    <w:lvl w:ilvl="0" w:tentative="0">
      <w:start w:val="1"/>
      <w:numFmt w:val="decimal"/>
      <w:lvlText w:val="%1"/>
      <w:lvlJc w:val="left"/>
      <w:pPr>
        <w:tabs>
          <w:tab w:val="left" w:pos="840"/>
        </w:tabs>
        <w:ind w:left="840" w:hanging="420"/>
      </w:pPr>
      <w:rPr>
        <w:rFonts w:hint="eastAsia" w:ascii="宋体" w:hAnsi="宋体" w:eastAsia="宋体"/>
      </w:rPr>
    </w:lvl>
    <w:lvl w:ilvl="1" w:tentative="0">
      <w:start w:val="1"/>
      <w:numFmt w:val="decimal"/>
      <w:lvlText w:val="%2)"/>
      <w:lvlJc w:val="left"/>
      <w:pPr>
        <w:tabs>
          <w:tab w:val="left" w:pos="840"/>
        </w:tabs>
        <w:ind w:left="840" w:hanging="420"/>
      </w:pPr>
      <w:rPr>
        <w:rFonts w:hint="eastAsia"/>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
    <w:nsid w:val="0000000B"/>
    <w:multiLevelType w:val="multilevel"/>
    <w:tmpl w:val="0000000B"/>
    <w:lvl w:ilvl="0" w:tentative="0">
      <w:start w:val="1"/>
      <w:numFmt w:val="decimal"/>
      <w:lvlText w:val="%1"/>
      <w:lvlJc w:val="left"/>
      <w:pPr>
        <w:tabs>
          <w:tab w:val="left" w:pos="1260"/>
        </w:tabs>
        <w:ind w:left="1260" w:hanging="420"/>
      </w:pPr>
      <w:rPr>
        <w:rFonts w:hint="eastAsia" w:ascii="宋体" w:hAnsi="宋体" w:eastAsia="宋体"/>
        <w:color w:val="auto"/>
        <w:sz w:val="24"/>
        <w:szCs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
    <w:nsid w:val="0000000D"/>
    <w:multiLevelType w:val="multilevel"/>
    <w:tmpl w:val="0000000D"/>
    <w:lvl w:ilvl="0" w:tentative="0">
      <w:start w:val="1"/>
      <w:numFmt w:val="decimal"/>
      <w:lvlText w:val="%1"/>
      <w:lvlJc w:val="left"/>
      <w:pPr>
        <w:tabs>
          <w:tab w:val="left" w:pos="851"/>
        </w:tabs>
        <w:ind w:left="851" w:hanging="431"/>
      </w:pPr>
      <w:rPr>
        <w:rFonts w:hint="eastAsia"/>
        <w:b w:val="0"/>
        <w:color w:val="auto"/>
        <w:sz w:val="24"/>
        <w:szCs w:val="24"/>
      </w:rPr>
    </w:lvl>
    <w:lvl w:ilvl="1" w:tentative="0">
      <w:start w:val="1"/>
      <w:numFmt w:val="decimal"/>
      <w:lvlText w:val="%2"/>
      <w:lvlJc w:val="left"/>
      <w:pPr>
        <w:tabs>
          <w:tab w:val="left" w:pos="851"/>
        </w:tabs>
        <w:ind w:left="851" w:hanging="431"/>
      </w:pPr>
      <w:rPr>
        <w:rFonts w:hint="eastAsia" w:ascii="宋体" w:hAnsi="宋体" w:eastAsia="宋体"/>
        <w:b w:val="0"/>
        <w:color w:val="auto"/>
        <w:sz w:val="24"/>
        <w:szCs w:val="24"/>
      </w:rPr>
    </w:lvl>
    <w:lvl w:ilvl="2" w:tentative="0">
      <w:start w:val="4"/>
      <w:numFmt w:val="decimal"/>
      <w:lvlText w:val="%3"/>
      <w:lvlJc w:val="left"/>
      <w:pPr>
        <w:tabs>
          <w:tab w:val="left" w:pos="851"/>
        </w:tabs>
        <w:ind w:left="851" w:hanging="431"/>
      </w:pPr>
      <w:rPr>
        <w:rFonts w:hint="eastAsia" w:ascii="宋体" w:hAnsi="宋体" w:eastAsia="宋体"/>
        <w:b w:val="0"/>
        <w:color w:val="auto"/>
        <w:sz w:val="24"/>
        <w:szCs w:val="24"/>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00000018"/>
    <w:multiLevelType w:val="multilevel"/>
    <w:tmpl w:val="00000018"/>
    <w:lvl w:ilvl="0" w:tentative="0">
      <w:start w:val="1"/>
      <w:numFmt w:val="decimal"/>
      <w:lvlText w:val="%1"/>
      <w:lvlJc w:val="left"/>
      <w:pPr>
        <w:tabs>
          <w:tab w:val="left" w:pos="851"/>
        </w:tabs>
        <w:ind w:left="851" w:hanging="431"/>
      </w:pPr>
      <w:rPr>
        <w:rFonts w:hint="eastAsia"/>
        <w:b w:val="0"/>
        <w:color w:val="auto"/>
        <w:sz w:val="24"/>
        <w:szCs w:val="24"/>
      </w:rPr>
    </w:lvl>
    <w:lvl w:ilvl="1" w:tentative="0">
      <w:start w:val="1"/>
      <w:numFmt w:val="decimal"/>
      <w:lvlText w:val="%2"/>
      <w:lvlJc w:val="left"/>
      <w:pPr>
        <w:tabs>
          <w:tab w:val="left" w:pos="851"/>
        </w:tabs>
        <w:ind w:left="851" w:hanging="431"/>
      </w:pPr>
      <w:rPr>
        <w:rFonts w:hint="eastAsia" w:ascii="宋体" w:hAnsi="宋体" w:eastAsia="宋体"/>
        <w:b w:val="0"/>
        <w:color w:val="auto"/>
        <w:sz w:val="24"/>
        <w:szCs w:val="24"/>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
    <w:nsid w:val="3A29683F"/>
    <w:multiLevelType w:val="multilevel"/>
    <w:tmpl w:val="3A29683F"/>
    <w:lvl w:ilvl="0" w:tentative="0">
      <w:start w:val="1"/>
      <w:numFmt w:val="decimal"/>
      <w:lvlText w:val="2.%1"/>
      <w:lvlJc w:val="left"/>
      <w:pPr>
        <w:ind w:left="1271" w:hanging="420"/>
      </w:pPr>
      <w:rPr>
        <w:rFonts w:hint="eastAsia"/>
      </w:rPr>
    </w:lvl>
    <w:lvl w:ilvl="1" w:tentative="0">
      <w:start w:val="1"/>
      <w:numFmt w:val="lowerLetter"/>
      <w:lvlText w:val="%2)"/>
      <w:lvlJc w:val="left"/>
      <w:pPr>
        <w:ind w:left="1691" w:hanging="420"/>
      </w:pPr>
    </w:lvl>
    <w:lvl w:ilvl="2" w:tentative="0">
      <w:start w:val="1"/>
      <w:numFmt w:val="lowerRoman"/>
      <w:lvlText w:val="%3."/>
      <w:lvlJc w:val="right"/>
      <w:pPr>
        <w:ind w:left="2111" w:hanging="420"/>
      </w:pPr>
    </w:lvl>
    <w:lvl w:ilvl="3" w:tentative="0">
      <w:start w:val="1"/>
      <w:numFmt w:val="decimal"/>
      <w:lvlText w:val="%4."/>
      <w:lvlJc w:val="left"/>
      <w:pPr>
        <w:ind w:left="2531" w:hanging="420"/>
      </w:pPr>
    </w:lvl>
    <w:lvl w:ilvl="4" w:tentative="0">
      <w:start w:val="1"/>
      <w:numFmt w:val="lowerLetter"/>
      <w:lvlText w:val="%5)"/>
      <w:lvlJc w:val="left"/>
      <w:pPr>
        <w:ind w:left="2951" w:hanging="420"/>
      </w:pPr>
    </w:lvl>
    <w:lvl w:ilvl="5" w:tentative="0">
      <w:start w:val="1"/>
      <w:numFmt w:val="lowerRoman"/>
      <w:lvlText w:val="%6."/>
      <w:lvlJc w:val="right"/>
      <w:pPr>
        <w:ind w:left="3371" w:hanging="420"/>
      </w:pPr>
    </w:lvl>
    <w:lvl w:ilvl="6" w:tentative="0">
      <w:start w:val="1"/>
      <w:numFmt w:val="decimal"/>
      <w:lvlText w:val="%7."/>
      <w:lvlJc w:val="left"/>
      <w:pPr>
        <w:ind w:left="3791" w:hanging="420"/>
      </w:pPr>
    </w:lvl>
    <w:lvl w:ilvl="7" w:tentative="0">
      <w:start w:val="1"/>
      <w:numFmt w:val="lowerLetter"/>
      <w:lvlText w:val="%8)"/>
      <w:lvlJc w:val="left"/>
      <w:pPr>
        <w:ind w:left="4211" w:hanging="420"/>
      </w:pPr>
    </w:lvl>
    <w:lvl w:ilvl="8" w:tentative="0">
      <w:start w:val="1"/>
      <w:numFmt w:val="lowerRoman"/>
      <w:lvlText w:val="%9."/>
      <w:lvlJc w:val="right"/>
      <w:pPr>
        <w:ind w:left="4631" w:hanging="420"/>
      </w:pPr>
    </w:lvl>
  </w:abstractNum>
  <w:num w:numId="1">
    <w:abstractNumId w:val="0"/>
  </w:num>
  <w:num w:numId="2">
    <w:abstractNumId w:val="3"/>
  </w:num>
  <w:num w:numId="3">
    <w:abstractNumId w:val="4"/>
  </w:num>
  <w:num w:numId="4">
    <w:abstractNumId w:val="5"/>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05"/>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52719"/>
    <w:rsid w:val="0009362C"/>
    <w:rsid w:val="000947EB"/>
    <w:rsid w:val="000A18FB"/>
    <w:rsid w:val="000B1479"/>
    <w:rsid w:val="000D1AF2"/>
    <w:rsid w:val="000D376B"/>
    <w:rsid w:val="000E55E0"/>
    <w:rsid w:val="00160D68"/>
    <w:rsid w:val="00166839"/>
    <w:rsid w:val="0017731D"/>
    <w:rsid w:val="001D4FFF"/>
    <w:rsid w:val="00205CD6"/>
    <w:rsid w:val="00212D74"/>
    <w:rsid w:val="00252D38"/>
    <w:rsid w:val="00285B6C"/>
    <w:rsid w:val="002B1A88"/>
    <w:rsid w:val="002F593D"/>
    <w:rsid w:val="003428CB"/>
    <w:rsid w:val="0034373D"/>
    <w:rsid w:val="00353659"/>
    <w:rsid w:val="0036109C"/>
    <w:rsid w:val="0037582A"/>
    <w:rsid w:val="003931A7"/>
    <w:rsid w:val="003A2E99"/>
    <w:rsid w:val="003D5642"/>
    <w:rsid w:val="00407E16"/>
    <w:rsid w:val="00466FC0"/>
    <w:rsid w:val="00487CEA"/>
    <w:rsid w:val="00492655"/>
    <w:rsid w:val="00524528"/>
    <w:rsid w:val="00546B3B"/>
    <w:rsid w:val="005674C9"/>
    <w:rsid w:val="0057119B"/>
    <w:rsid w:val="00580D09"/>
    <w:rsid w:val="00592B6E"/>
    <w:rsid w:val="00593EAA"/>
    <w:rsid w:val="005C2273"/>
    <w:rsid w:val="00606008"/>
    <w:rsid w:val="00611588"/>
    <w:rsid w:val="00613FB1"/>
    <w:rsid w:val="00625A30"/>
    <w:rsid w:val="006412CD"/>
    <w:rsid w:val="00645C5A"/>
    <w:rsid w:val="00662529"/>
    <w:rsid w:val="006A1CEF"/>
    <w:rsid w:val="006A61B5"/>
    <w:rsid w:val="006D02D2"/>
    <w:rsid w:val="006D22D5"/>
    <w:rsid w:val="006D5A4E"/>
    <w:rsid w:val="006E47ED"/>
    <w:rsid w:val="006E7184"/>
    <w:rsid w:val="00712D13"/>
    <w:rsid w:val="007861FF"/>
    <w:rsid w:val="007C510F"/>
    <w:rsid w:val="007D72ED"/>
    <w:rsid w:val="007E75DE"/>
    <w:rsid w:val="00817EAF"/>
    <w:rsid w:val="00851CAC"/>
    <w:rsid w:val="00877568"/>
    <w:rsid w:val="00895289"/>
    <w:rsid w:val="008A1D37"/>
    <w:rsid w:val="008A58CD"/>
    <w:rsid w:val="008C1098"/>
    <w:rsid w:val="0092269F"/>
    <w:rsid w:val="00933ADF"/>
    <w:rsid w:val="009A1223"/>
    <w:rsid w:val="009E1910"/>
    <w:rsid w:val="009E6F34"/>
    <w:rsid w:val="00A25FEB"/>
    <w:rsid w:val="00A52FD1"/>
    <w:rsid w:val="00A61823"/>
    <w:rsid w:val="00A61C0C"/>
    <w:rsid w:val="00A67628"/>
    <w:rsid w:val="00A96797"/>
    <w:rsid w:val="00AE0DEE"/>
    <w:rsid w:val="00B27DC9"/>
    <w:rsid w:val="00B53C90"/>
    <w:rsid w:val="00B659B2"/>
    <w:rsid w:val="00B90516"/>
    <w:rsid w:val="00BB0E3D"/>
    <w:rsid w:val="00BB7D22"/>
    <w:rsid w:val="00BC25F7"/>
    <w:rsid w:val="00BE18B8"/>
    <w:rsid w:val="00C1319E"/>
    <w:rsid w:val="00C2424B"/>
    <w:rsid w:val="00C858FC"/>
    <w:rsid w:val="00C85BEA"/>
    <w:rsid w:val="00C93F8B"/>
    <w:rsid w:val="00CB21C7"/>
    <w:rsid w:val="00CE4203"/>
    <w:rsid w:val="00D176C6"/>
    <w:rsid w:val="00D33934"/>
    <w:rsid w:val="00D410CA"/>
    <w:rsid w:val="00D64F1C"/>
    <w:rsid w:val="00D67D1D"/>
    <w:rsid w:val="00D86240"/>
    <w:rsid w:val="00DA780E"/>
    <w:rsid w:val="00DD2245"/>
    <w:rsid w:val="00DF286B"/>
    <w:rsid w:val="00E71A94"/>
    <w:rsid w:val="00EE3E32"/>
    <w:rsid w:val="00F039B3"/>
    <w:rsid w:val="00F14238"/>
    <w:rsid w:val="00F3092B"/>
    <w:rsid w:val="00F469D9"/>
    <w:rsid w:val="00F62B29"/>
    <w:rsid w:val="00F71A7C"/>
    <w:rsid w:val="00F75F6B"/>
    <w:rsid w:val="00F76E83"/>
    <w:rsid w:val="00F90C3B"/>
    <w:rsid w:val="00FE7910"/>
    <w:rsid w:val="37A70D89"/>
    <w:rsid w:val="39F533FB"/>
    <w:rsid w:val="61D22FCD"/>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nhideWhenUsed="0" w:uiPriority="0" w:semiHidden="0" w:name="header"/>
    <w:lsdException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nhideWhenUsed="0" w:uiPriority="0"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nhideWhenUsed="0" w:uiPriority="0" w:semiHidden="0"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kern w:val="2"/>
      <w:sz w:val="21"/>
      <w:lang w:val="en-US" w:eastAsia="zh-CN" w:bidi="ar-SA"/>
    </w:rPr>
  </w:style>
  <w:style w:type="character" w:default="1" w:styleId="9">
    <w:name w:val="Default Paragraph Font"/>
    <w:uiPriority w:val="0"/>
  </w:style>
  <w:style w:type="table" w:default="1" w:styleId="7">
    <w:name w:val="Normal Table"/>
    <w:unhideWhenUsed/>
    <w:uiPriority w:val="99"/>
    <w:tblPr>
      <w:tblStyle w:val="7"/>
      <w:tblCellMar>
        <w:top w:w="0" w:type="dxa"/>
        <w:left w:w="108" w:type="dxa"/>
        <w:bottom w:w="0" w:type="dxa"/>
        <w:right w:w="108" w:type="dxa"/>
      </w:tblCellMar>
    </w:tblPr>
  </w:style>
  <w:style w:type="paragraph" w:styleId="2">
    <w:name w:val="Body Text Indent 2"/>
    <w:basedOn w:val="1"/>
    <w:link w:val="11"/>
    <w:uiPriority w:val="0"/>
    <w:pPr>
      <w:spacing w:after="120" w:afterLines="0" w:line="480" w:lineRule="auto"/>
      <w:ind w:left="420" w:leftChars="200"/>
    </w:pPr>
    <w:rPr>
      <w:szCs w:val="24"/>
    </w:rPr>
  </w:style>
  <w:style w:type="paragraph" w:styleId="3">
    <w:name w:val="Balloon Text"/>
    <w:basedOn w:val="1"/>
    <w:link w:val="12"/>
    <w:unhideWhenUsed/>
    <w:uiPriority w:val="99"/>
    <w:rPr>
      <w:sz w:val="18"/>
      <w:szCs w:val="18"/>
    </w:rPr>
  </w:style>
  <w:style w:type="paragraph" w:styleId="4">
    <w:name w:val="footer"/>
    <w:basedOn w:val="1"/>
    <w:link w:val="13"/>
    <w:uiPriority w:val="99"/>
    <w:pPr>
      <w:tabs>
        <w:tab w:val="center" w:pos="4153"/>
        <w:tab w:val="right" w:pos="8306"/>
      </w:tabs>
      <w:snapToGrid w:val="0"/>
      <w:jc w:val="left"/>
    </w:pPr>
    <w:rPr>
      <w:sz w:val="18"/>
      <w:szCs w:val="18"/>
    </w:rPr>
  </w:style>
  <w:style w:type="paragraph" w:styleId="5">
    <w:name w:val="header"/>
    <w:basedOn w:val="1"/>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uiPriority w:val="0"/>
    <w:pPr>
      <w:widowControl/>
      <w:spacing w:before="100" w:beforeLines="0" w:beforeAutospacing="1" w:after="100" w:afterLines="0" w:afterAutospacing="1"/>
      <w:jc w:val="left"/>
    </w:pPr>
    <w:rPr>
      <w:rFonts w:ascii="MS PGothic" w:hAnsi="MS PGothic" w:eastAsia="MS PGothic" w:cs="MS PGothic"/>
      <w:kern w:val="0"/>
      <w:sz w:val="24"/>
      <w:lang w:eastAsia="ja-JP"/>
    </w:rPr>
  </w:style>
  <w:style w:type="table" w:styleId="8">
    <w:name w:val="Table Grid"/>
    <w:basedOn w:val="7"/>
    <w:uiPriority w:val="59"/>
    <w:tblPr>
      <w:tblStyle w:val="7"/>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10">
    <w:name w:val="page number"/>
    <w:basedOn w:val="9"/>
    <w:uiPriority w:val="0"/>
  </w:style>
  <w:style w:type="character" w:customStyle="1" w:styleId="11">
    <w:name w:val="正文文本缩进 2 字符"/>
    <w:link w:val="2"/>
    <w:uiPriority w:val="0"/>
    <w:rPr>
      <w:rFonts w:eastAsia="宋体"/>
      <w:kern w:val="2"/>
      <w:sz w:val="21"/>
      <w:szCs w:val="24"/>
      <w:lang w:val="en-US" w:eastAsia="zh-CN" w:bidi="ar-SA"/>
    </w:rPr>
  </w:style>
  <w:style w:type="character" w:customStyle="1" w:styleId="12">
    <w:name w:val="批注框文本 字符"/>
    <w:link w:val="3"/>
    <w:semiHidden/>
    <w:uiPriority w:val="99"/>
    <w:rPr>
      <w:kern w:val="2"/>
      <w:sz w:val="18"/>
      <w:szCs w:val="18"/>
    </w:rPr>
  </w:style>
  <w:style w:type="character" w:customStyle="1" w:styleId="13">
    <w:name w:val="页脚 字符"/>
    <w:link w:val="4"/>
    <w:uiPriority w:val="99"/>
    <w:rPr>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微软公司</Company>
  <Pages>6</Pages>
  <Words>2355</Words>
  <Characters>2432</Characters>
  <Lines>20</Lines>
  <Paragraphs>5</Paragraphs>
  <TotalTime>0</TotalTime>
  <ScaleCrop>false</ScaleCrop>
  <LinksUpToDate>false</LinksUpToDate>
  <CharactersWithSpaces>2779</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2022-09-06T08:52:00Z</dcterms:created>
  <dc:creator>微软用户</dc:creator>
  <cp:lastModifiedBy>KT</cp:lastModifiedBy>
  <cp:lastPrinted>2019-04-25T02:18:00Z</cp:lastPrinted>
  <dcterms:modified xsi:type="dcterms:W3CDTF">2025-04-11T02:21:26Z</dcterms:modified>
  <dc:title>临床试验人员培训管理制度</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A084D320877A4E1FB3FB5145642EF542_13</vt:lpwstr>
  </property>
</Properties>
</file>